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21" w:rsidRDefault="00D1468D" w:rsidP="00A501C5">
      <w:pPr>
        <w:jc w:val="center"/>
        <w:rPr>
          <w:b/>
        </w:rPr>
      </w:pPr>
      <w:r>
        <w:rPr>
          <w:b/>
        </w:rPr>
        <w:t xml:space="preserve"> </w:t>
      </w:r>
      <w:r w:rsidR="000948BE">
        <w:rPr>
          <w:b/>
        </w:rPr>
        <w:t xml:space="preserve">(wypełnić wyłącznie pola białe poprzez </w:t>
      </w:r>
      <w:r w:rsidR="00044404">
        <w:rPr>
          <w:b/>
        </w:rPr>
        <w:t>wpisanie przyznanej punktacji</w:t>
      </w:r>
      <w:r w:rsidR="000948BE">
        <w:rPr>
          <w:b/>
        </w:rPr>
        <w:t>)</w:t>
      </w:r>
    </w:p>
    <w:tbl>
      <w:tblPr>
        <w:tblStyle w:val="Tabela-Siatka"/>
        <w:tblW w:w="1077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51"/>
        <w:gridCol w:w="3483"/>
        <w:gridCol w:w="61"/>
        <w:gridCol w:w="425"/>
        <w:gridCol w:w="992"/>
        <w:gridCol w:w="2410"/>
        <w:gridCol w:w="567"/>
        <w:gridCol w:w="567"/>
        <w:gridCol w:w="284"/>
        <w:gridCol w:w="1134"/>
      </w:tblGrid>
      <w:tr w:rsidR="0049547F" w:rsidTr="003575CC">
        <w:tc>
          <w:tcPr>
            <w:tcW w:w="4395" w:type="dxa"/>
            <w:gridSpan w:val="3"/>
            <w:shd w:val="clear" w:color="auto" w:fill="D9D9D9" w:themeFill="background1" w:themeFillShade="D9"/>
          </w:tcPr>
          <w:p w:rsidR="0049547F" w:rsidRDefault="0049547F" w:rsidP="00A501C5">
            <w:pPr>
              <w:jc w:val="center"/>
              <w:rPr>
                <w:b/>
              </w:rPr>
            </w:pPr>
            <w:r>
              <w:rPr>
                <w:b/>
              </w:rPr>
              <w:t>PIECZĘĆ LGD</w:t>
            </w:r>
          </w:p>
          <w:p w:rsidR="0049547F" w:rsidRDefault="0049547F" w:rsidP="00A501C5">
            <w:pPr>
              <w:jc w:val="center"/>
              <w:rPr>
                <w:b/>
              </w:rPr>
            </w:pPr>
          </w:p>
          <w:p w:rsidR="0049547F" w:rsidRDefault="0049547F" w:rsidP="00A501C5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5"/>
            <w:shd w:val="clear" w:color="auto" w:fill="D9D9D9" w:themeFill="background1" w:themeFillShade="D9"/>
          </w:tcPr>
          <w:p w:rsidR="0049547F" w:rsidRDefault="0049547F" w:rsidP="00A501C5">
            <w:pPr>
              <w:jc w:val="center"/>
              <w:rPr>
                <w:b/>
              </w:rPr>
            </w:pPr>
          </w:p>
          <w:p w:rsidR="00B0793A" w:rsidRDefault="00B0793A" w:rsidP="00B0793A">
            <w:pPr>
              <w:jc w:val="center"/>
              <w:rPr>
                <w:b/>
              </w:rPr>
            </w:pPr>
            <w:r w:rsidRPr="00044404">
              <w:rPr>
                <w:b/>
              </w:rPr>
              <w:t>KARTA OCENY OPERACJI WEDŁUG LOKALNYCH KRYTERIÓW WYBORU</w:t>
            </w:r>
          </w:p>
          <w:p w:rsidR="00E9614D" w:rsidRPr="005D63E8" w:rsidRDefault="00B0793A" w:rsidP="00B0793A">
            <w:pPr>
              <w:jc w:val="center"/>
              <w:rPr>
                <w:b/>
              </w:rPr>
            </w:pPr>
            <w:r>
              <w:rPr>
                <w:b/>
              </w:rPr>
              <w:t>OPERACJE WŁASNE LGD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49547F" w:rsidRPr="00044404" w:rsidRDefault="0049547F" w:rsidP="000673CA">
            <w:pPr>
              <w:jc w:val="center"/>
              <w:rPr>
                <w:b/>
              </w:rPr>
            </w:pPr>
            <w:r>
              <w:rPr>
                <w:b/>
              </w:rPr>
              <w:t>WERSJA 1</w:t>
            </w:r>
          </w:p>
        </w:tc>
      </w:tr>
      <w:tr w:rsidR="003575CC" w:rsidTr="003575CC">
        <w:tc>
          <w:tcPr>
            <w:tcW w:w="4334" w:type="dxa"/>
            <w:gridSpan w:val="2"/>
            <w:shd w:val="clear" w:color="auto" w:fill="D9D9D9" w:themeFill="background1" w:themeFillShade="D9"/>
          </w:tcPr>
          <w:p w:rsidR="00EA2FF0" w:rsidRDefault="00EA2FF0" w:rsidP="00CA1C55">
            <w:pPr>
              <w:jc w:val="left"/>
              <w:rPr>
                <w:b/>
              </w:rPr>
            </w:pPr>
            <w:r>
              <w:rPr>
                <w:b/>
              </w:rPr>
              <w:t>NUMER WNIOSKU NADANY PR</w:t>
            </w:r>
            <w:r w:rsidR="00CA1C55">
              <w:rPr>
                <w:b/>
              </w:rPr>
              <w:t>ZEZ</w:t>
            </w:r>
            <w:r>
              <w:rPr>
                <w:b/>
              </w:rPr>
              <w:t xml:space="preserve"> LGD</w:t>
            </w:r>
          </w:p>
        </w:tc>
        <w:tc>
          <w:tcPr>
            <w:tcW w:w="1478" w:type="dxa"/>
            <w:gridSpan w:val="3"/>
            <w:shd w:val="clear" w:color="auto" w:fill="D9D9D9" w:themeFill="background1" w:themeFillShade="D9"/>
          </w:tcPr>
          <w:p w:rsidR="00EA2FF0" w:rsidRDefault="00EA2FF0" w:rsidP="00EA2FF0">
            <w:pPr>
              <w:jc w:val="left"/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A2FF0" w:rsidRDefault="00EA2FF0" w:rsidP="00EA2FF0">
            <w:pPr>
              <w:jc w:val="left"/>
              <w:rPr>
                <w:b/>
              </w:rPr>
            </w:pPr>
            <w:r>
              <w:rPr>
                <w:b/>
              </w:rPr>
              <w:t>DATA I GODZINA ZŁOŻENIA WNIOSKU</w:t>
            </w: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:rsidR="00EA2FF0" w:rsidRDefault="00EA2FF0" w:rsidP="00A501C5">
            <w:pPr>
              <w:jc w:val="center"/>
              <w:rPr>
                <w:b/>
              </w:rPr>
            </w:pPr>
          </w:p>
        </w:tc>
      </w:tr>
      <w:tr w:rsidR="00A501C5" w:rsidTr="003575CC">
        <w:tc>
          <w:tcPr>
            <w:tcW w:w="4334" w:type="dxa"/>
            <w:gridSpan w:val="2"/>
            <w:shd w:val="clear" w:color="auto" w:fill="D9D9D9" w:themeFill="background1" w:themeFillShade="D9"/>
          </w:tcPr>
          <w:p w:rsidR="00A501C5" w:rsidRDefault="00EA2FF0" w:rsidP="00EA2FF0">
            <w:pPr>
              <w:jc w:val="center"/>
              <w:rPr>
                <w:b/>
              </w:rPr>
            </w:pPr>
            <w:r>
              <w:rPr>
                <w:b/>
              </w:rPr>
              <w:t>NAZWA WNIOSKODAWCY</w:t>
            </w:r>
          </w:p>
        </w:tc>
        <w:tc>
          <w:tcPr>
            <w:tcW w:w="6440" w:type="dxa"/>
            <w:gridSpan w:val="8"/>
            <w:shd w:val="clear" w:color="auto" w:fill="D9D9D9" w:themeFill="background1" w:themeFillShade="D9"/>
          </w:tcPr>
          <w:p w:rsidR="00A501C5" w:rsidRDefault="00A501C5" w:rsidP="00A501C5">
            <w:pPr>
              <w:jc w:val="center"/>
              <w:rPr>
                <w:b/>
              </w:rPr>
            </w:pPr>
          </w:p>
        </w:tc>
      </w:tr>
      <w:tr w:rsidR="00A501C5" w:rsidTr="003575CC">
        <w:tc>
          <w:tcPr>
            <w:tcW w:w="4334" w:type="dxa"/>
            <w:gridSpan w:val="2"/>
            <w:shd w:val="clear" w:color="auto" w:fill="D9D9D9" w:themeFill="background1" w:themeFillShade="D9"/>
          </w:tcPr>
          <w:p w:rsidR="00A501C5" w:rsidRDefault="00EA2FF0" w:rsidP="00A501C5">
            <w:pPr>
              <w:jc w:val="center"/>
              <w:rPr>
                <w:b/>
              </w:rPr>
            </w:pPr>
            <w:r w:rsidRPr="00EA2FF0">
              <w:rPr>
                <w:b/>
              </w:rPr>
              <w:t>NAZWA OPERACJI</w:t>
            </w:r>
          </w:p>
        </w:tc>
        <w:tc>
          <w:tcPr>
            <w:tcW w:w="6440" w:type="dxa"/>
            <w:gridSpan w:val="8"/>
            <w:shd w:val="clear" w:color="auto" w:fill="D9D9D9" w:themeFill="background1" w:themeFillShade="D9"/>
          </w:tcPr>
          <w:p w:rsidR="00A501C5" w:rsidRDefault="00A501C5" w:rsidP="00A501C5">
            <w:pPr>
              <w:jc w:val="center"/>
              <w:rPr>
                <w:b/>
              </w:rPr>
            </w:pPr>
          </w:p>
        </w:tc>
      </w:tr>
      <w:tr w:rsidR="00A80641" w:rsidTr="003575CC">
        <w:tc>
          <w:tcPr>
            <w:tcW w:w="4334" w:type="dxa"/>
            <w:gridSpan w:val="2"/>
            <w:shd w:val="clear" w:color="auto" w:fill="D9D9D9" w:themeFill="background1" w:themeFillShade="D9"/>
          </w:tcPr>
          <w:p w:rsidR="00A80641" w:rsidRDefault="00A80641" w:rsidP="00A501C5">
            <w:pPr>
              <w:jc w:val="center"/>
              <w:rPr>
                <w:b/>
              </w:rPr>
            </w:pPr>
            <w:r>
              <w:rPr>
                <w:b/>
              </w:rPr>
              <w:t>DATA PRZEPROWADZONEJ OCENY</w:t>
            </w:r>
          </w:p>
        </w:tc>
        <w:tc>
          <w:tcPr>
            <w:tcW w:w="6440" w:type="dxa"/>
            <w:gridSpan w:val="8"/>
            <w:shd w:val="clear" w:color="auto" w:fill="D9D9D9" w:themeFill="background1" w:themeFillShade="D9"/>
          </w:tcPr>
          <w:p w:rsidR="00A80641" w:rsidRDefault="00A80641" w:rsidP="00A501C5">
            <w:pPr>
              <w:jc w:val="center"/>
              <w:rPr>
                <w:b/>
              </w:rPr>
            </w:pPr>
          </w:p>
        </w:tc>
      </w:tr>
      <w:tr w:rsidR="00A93600" w:rsidTr="00E740EB">
        <w:trPr>
          <w:trHeight w:val="284"/>
        </w:trPr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A93600" w:rsidRDefault="00A93600" w:rsidP="00A501C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69" w:type="dxa"/>
            <w:gridSpan w:val="3"/>
            <w:vMerge w:val="restart"/>
            <w:shd w:val="clear" w:color="auto" w:fill="D9D9D9" w:themeFill="background1" w:themeFillShade="D9"/>
          </w:tcPr>
          <w:p w:rsidR="00A93600" w:rsidRDefault="00A93600" w:rsidP="00A80641">
            <w:pPr>
              <w:jc w:val="center"/>
              <w:rPr>
                <w:b/>
                <w:sz w:val="24"/>
                <w:szCs w:val="24"/>
              </w:rPr>
            </w:pPr>
            <w:r w:rsidRPr="003575CC">
              <w:rPr>
                <w:b/>
                <w:sz w:val="24"/>
                <w:szCs w:val="24"/>
              </w:rPr>
              <w:t>Kryterium</w:t>
            </w:r>
          </w:p>
          <w:p w:rsidR="00A93600" w:rsidRPr="003575CC" w:rsidRDefault="00A93600" w:rsidP="003575C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shd w:val="clear" w:color="auto" w:fill="D9D9D9" w:themeFill="background1" w:themeFillShade="D9"/>
          </w:tcPr>
          <w:p w:rsidR="00A93600" w:rsidRPr="003575CC" w:rsidRDefault="00A93600" w:rsidP="003E4B34">
            <w:pPr>
              <w:jc w:val="center"/>
              <w:rPr>
                <w:b/>
                <w:sz w:val="24"/>
                <w:szCs w:val="24"/>
              </w:rPr>
            </w:pPr>
            <w:r w:rsidRPr="003575CC">
              <w:rPr>
                <w:b/>
                <w:sz w:val="24"/>
                <w:szCs w:val="24"/>
              </w:rPr>
              <w:t>Opis kryterium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:rsidR="00A93600" w:rsidRPr="003575CC" w:rsidRDefault="00A93600" w:rsidP="00A80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3575CC">
              <w:rPr>
                <w:b/>
                <w:sz w:val="24"/>
                <w:szCs w:val="24"/>
              </w:rPr>
              <w:t>cena</w:t>
            </w:r>
          </w:p>
        </w:tc>
      </w:tr>
      <w:tr w:rsidR="00A93600" w:rsidTr="00E740EB">
        <w:trPr>
          <w:trHeight w:val="503"/>
        </w:trPr>
        <w:tc>
          <w:tcPr>
            <w:tcW w:w="851" w:type="dxa"/>
            <w:vMerge/>
            <w:shd w:val="clear" w:color="auto" w:fill="D9D9D9" w:themeFill="background1" w:themeFillShade="D9"/>
          </w:tcPr>
          <w:p w:rsidR="00A93600" w:rsidRDefault="00A93600" w:rsidP="00A501C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vMerge/>
            <w:shd w:val="clear" w:color="auto" w:fill="D9D9D9" w:themeFill="background1" w:themeFillShade="D9"/>
          </w:tcPr>
          <w:p w:rsidR="00A93600" w:rsidRPr="003575CC" w:rsidRDefault="00A93600" w:rsidP="00A80641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vMerge/>
            <w:shd w:val="clear" w:color="auto" w:fill="D9D9D9" w:themeFill="background1" w:themeFillShade="D9"/>
          </w:tcPr>
          <w:p w:rsidR="00A93600" w:rsidRPr="003575CC" w:rsidRDefault="00A93600" w:rsidP="003E4B34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93600" w:rsidRPr="003575CC" w:rsidRDefault="00A93600" w:rsidP="00A806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93600" w:rsidRPr="00A93600" w:rsidRDefault="00A93600" w:rsidP="00A80641">
            <w:pPr>
              <w:jc w:val="center"/>
              <w:rPr>
                <w:b/>
                <w:sz w:val="20"/>
                <w:szCs w:val="20"/>
              </w:rPr>
            </w:pPr>
            <w:r w:rsidRPr="00A93600">
              <w:rPr>
                <w:b/>
                <w:sz w:val="20"/>
                <w:szCs w:val="20"/>
              </w:rPr>
              <w:t>Przyznana</w:t>
            </w:r>
          </w:p>
        </w:tc>
      </w:tr>
      <w:tr w:rsidR="00CA1C55" w:rsidTr="00E740EB">
        <w:trPr>
          <w:trHeight w:val="1544"/>
        </w:trPr>
        <w:tc>
          <w:tcPr>
            <w:tcW w:w="851" w:type="dxa"/>
            <w:shd w:val="clear" w:color="auto" w:fill="D9D9D9" w:themeFill="background1" w:themeFillShade="D9"/>
          </w:tcPr>
          <w:p w:rsidR="00CA1C55" w:rsidRPr="00624A7F" w:rsidRDefault="00CA1C55" w:rsidP="00220F1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bookmarkStart w:id="0" w:name="_GoBack" w:colFirst="1" w:colLast="2"/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CA1C55" w:rsidP="007A39D0">
            <w:pPr>
              <w:spacing w:after="200" w:line="240" w:lineRule="auto"/>
            </w:pPr>
            <w:r w:rsidRPr="00624A7F">
              <w:t>Wysokość intensywności pomocy</w:t>
            </w:r>
          </w:p>
          <w:p w:rsidR="00CA1C55" w:rsidRPr="00624A7F" w:rsidRDefault="00CA1C55" w:rsidP="007A39D0">
            <w:pPr>
              <w:snapToGrid w:val="0"/>
              <w:spacing w:line="240" w:lineRule="auto"/>
            </w:pPr>
            <w:r w:rsidRPr="00624A7F">
              <w:t xml:space="preserve">więcej niż 10% powyżej wkładu minimalnego </w:t>
            </w:r>
            <w:r w:rsidRPr="00624A7F">
              <w:rPr>
                <w:b/>
              </w:rPr>
              <w:t>– 3 pkt.</w:t>
            </w:r>
          </w:p>
          <w:p w:rsidR="00CA1C55" w:rsidRPr="00624A7F" w:rsidRDefault="00CA1C55" w:rsidP="007A39D0">
            <w:pPr>
              <w:snapToGrid w:val="0"/>
              <w:spacing w:line="240" w:lineRule="auto"/>
            </w:pPr>
            <w:r w:rsidRPr="00624A7F">
              <w:t xml:space="preserve">do 10% włącznie powyżej wkładu minimalnego </w:t>
            </w:r>
            <w:r w:rsidRPr="00624A7F">
              <w:rPr>
                <w:b/>
              </w:rPr>
              <w:t>– 1 pkt</w:t>
            </w:r>
            <w:r w:rsidRPr="00624A7F">
              <w:t xml:space="preserve">. </w:t>
            </w:r>
          </w:p>
          <w:p w:rsidR="00CA1C55" w:rsidRPr="00624A7F" w:rsidRDefault="00CA1C55" w:rsidP="007A39D0">
            <w:pPr>
              <w:spacing w:after="200" w:line="240" w:lineRule="auto"/>
              <w:rPr>
                <w:b/>
              </w:rPr>
            </w:pPr>
            <w:r w:rsidRPr="00624A7F">
              <w:t xml:space="preserve">wkład własny równy minimalnemu – </w:t>
            </w:r>
            <w:r w:rsidRPr="00624A7F">
              <w:rPr>
                <w:b/>
              </w:rPr>
              <w:t>0 pkt.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CA1C55" w:rsidP="007A39D0">
            <w:pPr>
              <w:spacing w:line="240" w:lineRule="auto"/>
              <w:jc w:val="center"/>
            </w:pPr>
            <w:r w:rsidRPr="00624A7F">
              <w:t>Kryterium premiuje operacje, które zakładają większy wkład własny. Wnioskowanie o mniejszy poziom dofinansowania pozwoli na dofinansowanie większej liczby operacji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Pr="00D415C4" w:rsidRDefault="00CA1C55" w:rsidP="005D6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1C55" w:rsidRPr="00D415C4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  <w:tr w:rsidR="00CA1C55" w:rsidTr="00E740EB">
        <w:trPr>
          <w:trHeight w:val="1056"/>
        </w:trPr>
        <w:tc>
          <w:tcPr>
            <w:tcW w:w="851" w:type="dxa"/>
            <w:shd w:val="clear" w:color="auto" w:fill="D9D9D9" w:themeFill="background1" w:themeFillShade="D9"/>
          </w:tcPr>
          <w:p w:rsidR="00CA1C55" w:rsidRPr="00624A7F" w:rsidRDefault="00CA1C55" w:rsidP="00220F1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CA1C55" w:rsidP="00E740E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Działalność, której dotyczy operacja przyczyni się do poszerzenia oferty lub bazy turystycznej, rekreacyjnej lub sportowej obszaru LGD </w:t>
            </w:r>
            <w:r w:rsidRPr="00624A7F">
              <w:rPr>
                <w:b/>
                <w:color w:val="000000"/>
                <w:lang w:eastAsia="en-US"/>
              </w:rPr>
              <w:t>– 2 pkt.</w:t>
            </w:r>
          </w:p>
          <w:p w:rsidR="00CA1C55" w:rsidRPr="00624A7F" w:rsidRDefault="00CA1C55" w:rsidP="00E740E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Działalność, której dotyczy operacja nie przyczyni się do poszerzenia oferty lub bazy turystycznej, rekreacyjnej lub sportowej obszaru LGD </w:t>
            </w:r>
            <w:r w:rsidRPr="00624A7F">
              <w:rPr>
                <w:b/>
                <w:color w:val="000000"/>
                <w:lang w:eastAsia="en-US"/>
              </w:rPr>
              <w:t>– 0 pkt.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630246" w:rsidP="00E740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DF1">
              <w:rPr>
                <w:rFonts w:ascii="Times New Roman" w:hAnsi="Times New Roman" w:cs="Times New Roman"/>
                <w:sz w:val="22"/>
                <w:szCs w:val="22"/>
              </w:rPr>
              <w:t>Kryterium preferuje operacje, które przyczyniają się do powstawania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nowych obiektów turystycznych </w:t>
            </w:r>
            <w:r w:rsidRPr="009F6DF1">
              <w:rPr>
                <w:rFonts w:ascii="Times New Roman" w:hAnsi="Times New Roman" w:cs="Times New Roman"/>
                <w:sz w:val="22"/>
                <w:szCs w:val="22"/>
              </w:rPr>
              <w:t xml:space="preserve">oraz operacje wnoszące nową jakość do już istniejących zasobów turystycznych obszaru LSR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6DF1">
              <w:rPr>
                <w:rFonts w:ascii="Times New Roman" w:hAnsi="Times New Roman" w:cs="Times New Roman"/>
                <w:sz w:val="22"/>
                <w:szCs w:val="22"/>
              </w:rPr>
              <w:t>i oferty turystycznej.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Pr="00D415C4" w:rsidRDefault="00CA1C55" w:rsidP="005D6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1C55" w:rsidRPr="00D415C4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1C55" w:rsidTr="00E740EB">
        <w:trPr>
          <w:trHeight w:val="1356"/>
        </w:trPr>
        <w:tc>
          <w:tcPr>
            <w:tcW w:w="851" w:type="dxa"/>
            <w:shd w:val="clear" w:color="auto" w:fill="D9D9D9" w:themeFill="background1" w:themeFillShade="D9"/>
          </w:tcPr>
          <w:p w:rsidR="00CA1C55" w:rsidRPr="00624A7F" w:rsidRDefault="00CA1C55" w:rsidP="00220F1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CA1C55" w:rsidP="007A39D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Operacja jest realizowana w miejscowości   zamieszkałej przez mniej niż 5 tys. mieszkańców </w:t>
            </w:r>
            <w:r w:rsidRPr="00624A7F">
              <w:rPr>
                <w:b/>
                <w:color w:val="000000"/>
                <w:lang w:eastAsia="en-US"/>
              </w:rPr>
              <w:t>– 1 pkt.</w:t>
            </w:r>
          </w:p>
          <w:p w:rsidR="00CA1C55" w:rsidRPr="00624A7F" w:rsidRDefault="00CA1C55" w:rsidP="007A39D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Operacja jest realizowana w miejscowości   zamieszkałej przez 5 tys. mieszkańców i powyżej </w:t>
            </w:r>
            <w:r w:rsidRPr="00624A7F">
              <w:rPr>
                <w:b/>
                <w:color w:val="000000"/>
                <w:lang w:eastAsia="en-US"/>
              </w:rPr>
              <w:t>– 0 pkt.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CA1C55" w:rsidP="00624A7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 xml:space="preserve">Preferuje się operacje realizowane </w:t>
            </w:r>
            <w:r w:rsidR="0028621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>w mniejszych miejscowościach ze względu na zdiagnozowane w analizie deficyty (braki w infrastrukturze i ofercie) na obszarze zamieszkałym przez mniejszą liczbę ludności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Pr="00D415C4" w:rsidRDefault="00CA1C55" w:rsidP="005D6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1C55" w:rsidRPr="00D415C4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1C55" w:rsidTr="00E740EB">
        <w:trPr>
          <w:trHeight w:val="1056"/>
        </w:trPr>
        <w:tc>
          <w:tcPr>
            <w:tcW w:w="851" w:type="dxa"/>
            <w:shd w:val="clear" w:color="auto" w:fill="D9D9D9" w:themeFill="background1" w:themeFillShade="D9"/>
          </w:tcPr>
          <w:p w:rsidR="00CA1C55" w:rsidRPr="00624A7F" w:rsidRDefault="00CA1C55" w:rsidP="00220F1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CA1C55" w:rsidP="007A39D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Operacja przyczynia się do poprawy ochrony </w:t>
            </w:r>
            <w:r w:rsidRPr="00624A7F">
              <w:rPr>
                <w:color w:val="000000"/>
                <w:lang w:eastAsia="en-US"/>
              </w:rPr>
              <w:br/>
              <w:t xml:space="preserve">środowiska </w:t>
            </w:r>
            <w:r w:rsidRPr="00624A7F">
              <w:rPr>
                <w:b/>
                <w:color w:val="000000"/>
                <w:lang w:eastAsia="en-US"/>
              </w:rPr>
              <w:t>– 1 pkt.</w:t>
            </w:r>
            <w:r w:rsidRPr="00624A7F">
              <w:rPr>
                <w:color w:val="000000"/>
                <w:lang w:eastAsia="en-US"/>
              </w:rPr>
              <w:t xml:space="preserve"> </w:t>
            </w:r>
          </w:p>
          <w:p w:rsidR="00CA1C55" w:rsidRPr="00624A7F" w:rsidRDefault="00CA1C55" w:rsidP="007A39D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Operacja nie  przyczynia się do poprawy ochrony środowiska </w:t>
            </w:r>
            <w:r w:rsidRPr="00624A7F">
              <w:rPr>
                <w:b/>
                <w:color w:val="000000"/>
                <w:lang w:eastAsia="en-US"/>
              </w:rPr>
              <w:t>–  0 pkt.</w:t>
            </w:r>
          </w:p>
          <w:p w:rsidR="00CA1C55" w:rsidRPr="00624A7F" w:rsidRDefault="00CA1C55" w:rsidP="007A39D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>(min. 5% wartości operacji przeznaczone zostanie na działania w zakresie ochrony środowiska)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D539AE" w:rsidRPr="009F6DF1" w:rsidRDefault="00D539AE" w:rsidP="00D539A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DF1">
              <w:rPr>
                <w:rFonts w:ascii="Times New Roman" w:hAnsi="Times New Roman" w:cs="Times New Roman"/>
                <w:sz w:val="22"/>
                <w:szCs w:val="22"/>
              </w:rPr>
              <w:t xml:space="preserve">Kryterium preferuje operacje, które uwzględniają aspekt ekologiczny: edukacyjny, a zastosowane </w:t>
            </w:r>
            <w:r w:rsidRPr="009F6DF1">
              <w:rPr>
                <w:rFonts w:ascii="Times New Roman" w:hAnsi="Times New Roman" w:cs="Times New Roman"/>
                <w:sz w:val="22"/>
                <w:szCs w:val="22"/>
              </w:rPr>
              <w:br/>
              <w:t>w projekcie rozwiązanie sprzyjają ochronie środowiska lub klimatu.</w:t>
            </w:r>
          </w:p>
          <w:p w:rsidR="00CA1C55" w:rsidRPr="00624A7F" w:rsidRDefault="00D539AE" w:rsidP="00D539AE">
            <w:pPr>
              <w:spacing w:line="240" w:lineRule="auto"/>
              <w:jc w:val="center"/>
            </w:pPr>
            <w:r w:rsidRPr="009F6DF1">
              <w:t>Aspekt ekologiczny rozumiany jest poprzez realizację zadań pozytywnie wpływających na środowisko, np. budowa obiektów pozytywnie wpływających na środowisko</w:t>
            </w:r>
            <w:r>
              <w:t xml:space="preserve"> (np. inwestycji w OZE)</w:t>
            </w:r>
            <w:r w:rsidRPr="007D3DE2">
              <w:t xml:space="preserve">, </w:t>
            </w:r>
            <w:r w:rsidRPr="009F6DF1">
              <w:lastRenderedPageBreak/>
              <w:t>organizacja działań edukacyjnych i informacyjnych związanych z ochroną przyrody lub zakup urządzeń i sprzętu służących ochronie środowiska lub korzystnie oddziaływujących na środowisko – kryterium spełnione, jeżeli min. 5% wartości operacji przeznaczone zostanie na ten cel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Pr="00D415C4" w:rsidRDefault="00BE2DB7" w:rsidP="005D6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1C55" w:rsidRPr="00D415C4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1C55" w:rsidTr="00E740EB">
        <w:trPr>
          <w:trHeight w:val="1522"/>
        </w:trPr>
        <w:tc>
          <w:tcPr>
            <w:tcW w:w="851" w:type="dxa"/>
            <w:shd w:val="clear" w:color="auto" w:fill="D9D9D9" w:themeFill="background1" w:themeFillShade="D9"/>
          </w:tcPr>
          <w:p w:rsidR="00CA1C55" w:rsidRPr="00624A7F" w:rsidRDefault="00CA1C55" w:rsidP="00220F1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CA1C55" w:rsidP="007A39D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Operacja zawiera rozwiązania innowacyjne </w:t>
            </w:r>
            <w:r w:rsidRPr="00624A7F">
              <w:rPr>
                <w:b/>
                <w:color w:val="000000"/>
                <w:lang w:eastAsia="en-US"/>
              </w:rPr>
              <w:t>- 1 pkt.</w:t>
            </w:r>
          </w:p>
          <w:p w:rsidR="00CA1C55" w:rsidRPr="00624A7F" w:rsidRDefault="00CA1C55" w:rsidP="007A39D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</w:p>
          <w:p w:rsidR="00CA1C55" w:rsidRPr="00624A7F" w:rsidRDefault="00CA1C55" w:rsidP="007A39D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Operacja nie zawiera rozwiązań innowacyjnych </w:t>
            </w:r>
            <w:r w:rsidRPr="00624A7F">
              <w:rPr>
                <w:b/>
                <w:color w:val="000000"/>
                <w:lang w:eastAsia="en-US"/>
              </w:rPr>
              <w:t>- 0 pkt.</w:t>
            </w:r>
          </w:p>
          <w:p w:rsidR="00CA1C55" w:rsidRPr="00624A7F" w:rsidRDefault="00CA1C55" w:rsidP="007A39D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C17359" w:rsidP="00E740EB">
            <w:pPr>
              <w:spacing w:line="240" w:lineRule="auto"/>
              <w:jc w:val="center"/>
            </w:pPr>
            <w:r w:rsidRPr="00624A7F">
              <w:t xml:space="preserve">Oceniane jest nowatorstwo w odniesieniu do obszaru LGD. Preferowane są operacje, które wpisują się w innowacyjne podejście określone w LSR, tj. wykorzystujące niepraktykowane do tej pory rozwiązania, nowoczesne narzędzia promocji i ich realizacji, nowatorskie </w:t>
            </w:r>
            <w:r w:rsidR="00624A7F">
              <w:br/>
            </w:r>
            <w:r w:rsidRPr="00624A7F">
              <w:t xml:space="preserve">i o wyższym standardzie, dotyczą nowego sposobu wykorzystania lub zmobilizowania istniejących lokalnych zasobów przyrodniczych, historycznych czy społecznych, </w:t>
            </w:r>
            <w:r w:rsidRPr="00624A7F">
              <w:rPr>
                <w:color w:val="000000"/>
                <w:lang w:eastAsia="en-US"/>
              </w:rPr>
              <w:t>zaspokojenia potrzeb, które były pomijane w dotychczasowych działaniach, rozwój nowych funkcji obszaru, nowy sposób angażowania społeczności lokalnej w rozwój (udowodnienie innowacyjności spoczywa na wnioskodawcy)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Pr="00D415C4" w:rsidRDefault="00BE2DB7" w:rsidP="005D6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1C55" w:rsidRPr="00D415C4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1C55" w:rsidTr="00E740EB">
        <w:trPr>
          <w:trHeight w:val="1184"/>
        </w:trPr>
        <w:tc>
          <w:tcPr>
            <w:tcW w:w="851" w:type="dxa"/>
            <w:shd w:val="clear" w:color="auto" w:fill="D9D9D9" w:themeFill="background1" w:themeFillShade="D9"/>
          </w:tcPr>
          <w:p w:rsidR="00CA1C55" w:rsidRPr="00624A7F" w:rsidRDefault="00CA1C55" w:rsidP="00220F1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CA1C55" w:rsidP="00B311CE">
            <w:pPr>
              <w:autoSpaceDE w:val="0"/>
              <w:autoSpaceDN w:val="0"/>
              <w:adjustRightInd w:val="0"/>
              <w:spacing w:line="240" w:lineRule="auto"/>
            </w:pPr>
            <w:r w:rsidRPr="00624A7F">
              <w:rPr>
                <w:color w:val="000000"/>
                <w:lang w:eastAsia="en-US"/>
              </w:rPr>
              <w:t xml:space="preserve">Realizacja operacji wykorzystuje lokalne zasoby </w:t>
            </w:r>
            <w:r w:rsidRPr="00624A7F">
              <w:rPr>
                <w:b/>
              </w:rPr>
              <w:t>-</w:t>
            </w:r>
            <w:r w:rsidR="00BE2DB7" w:rsidRPr="00624A7F">
              <w:rPr>
                <w:b/>
              </w:rPr>
              <w:t>2</w:t>
            </w:r>
            <w:r w:rsidRPr="00624A7F">
              <w:rPr>
                <w:b/>
              </w:rPr>
              <w:t xml:space="preserve"> pkt.</w:t>
            </w:r>
          </w:p>
          <w:p w:rsidR="00CA1C55" w:rsidRPr="00624A7F" w:rsidRDefault="00CA1C55" w:rsidP="0075126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Realizacja operacji nie wykorzystuje lokalnych zasobów </w:t>
            </w:r>
            <w:r w:rsidRPr="00624A7F">
              <w:rPr>
                <w:b/>
                <w:color w:val="000000"/>
                <w:lang w:eastAsia="en-US"/>
              </w:rPr>
              <w:t>- 0 pkt.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CA1C55" w:rsidP="00624A7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 xml:space="preserve">Preferuje się operacje, które przyczyniają się do promocji i rozwoju lokalnych zasobów przyrodniczych, kulturowych </w:t>
            </w:r>
            <w:r w:rsidRPr="00624A7F">
              <w:rPr>
                <w:rFonts w:ascii="Times New Roman" w:hAnsi="Times New Roman" w:cs="Times New Roman"/>
                <w:sz w:val="22"/>
                <w:szCs w:val="22"/>
              </w:rPr>
              <w:br/>
              <w:t>i historycznych.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Pr="00D415C4" w:rsidRDefault="00BE2DB7" w:rsidP="005D6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1C55" w:rsidRPr="00D415C4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2DB7" w:rsidTr="00E740EB">
        <w:trPr>
          <w:trHeight w:val="1184"/>
        </w:trPr>
        <w:tc>
          <w:tcPr>
            <w:tcW w:w="851" w:type="dxa"/>
            <w:shd w:val="clear" w:color="auto" w:fill="D9D9D9" w:themeFill="background1" w:themeFillShade="D9"/>
          </w:tcPr>
          <w:p w:rsidR="00BE2DB7" w:rsidRPr="00624A7F" w:rsidRDefault="00BE2DB7" w:rsidP="00220F1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BE2DB7" w:rsidRPr="00624A7F" w:rsidRDefault="00BE2DB7" w:rsidP="00B311C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>Operacja:</w:t>
            </w:r>
          </w:p>
          <w:p w:rsidR="00BE2DB7" w:rsidRPr="00624A7F" w:rsidRDefault="00BE2DB7" w:rsidP="00E740E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17"/>
              <w:rPr>
                <w:b/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zakłada uczestnictwo osób z grup defaworyzowanych </w:t>
            </w:r>
            <w:r w:rsidR="00D539AE">
              <w:rPr>
                <w:color w:val="000000"/>
                <w:lang w:eastAsia="en-US"/>
              </w:rPr>
              <w:t xml:space="preserve">określonych </w:t>
            </w:r>
            <w:r w:rsidR="00D539AE">
              <w:rPr>
                <w:color w:val="000000"/>
                <w:lang w:eastAsia="en-US"/>
              </w:rPr>
              <w:br/>
              <w:t xml:space="preserve">w LSR </w:t>
            </w:r>
            <w:r w:rsidRPr="00624A7F">
              <w:rPr>
                <w:b/>
                <w:color w:val="000000"/>
                <w:lang w:eastAsia="en-US"/>
              </w:rPr>
              <w:t>– 1 pkt., nie zakłada – 0 pkt.</w:t>
            </w:r>
          </w:p>
          <w:p w:rsidR="00BE2DB7" w:rsidRPr="00624A7F" w:rsidRDefault="00BE2DB7" w:rsidP="00E740E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17"/>
              <w:rPr>
                <w:b/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jest dedykowana osobom z grup defaworyzowanych </w:t>
            </w:r>
            <w:r w:rsidR="00D539AE" w:rsidRPr="00D539AE">
              <w:rPr>
                <w:color w:val="000000"/>
                <w:lang w:eastAsia="en-US"/>
              </w:rPr>
              <w:t xml:space="preserve">określonych </w:t>
            </w:r>
            <w:r w:rsidR="00D539AE" w:rsidRPr="00D539AE">
              <w:rPr>
                <w:color w:val="000000"/>
                <w:lang w:eastAsia="en-US"/>
              </w:rPr>
              <w:br/>
              <w:t xml:space="preserve">w LSR </w:t>
            </w:r>
            <w:r w:rsidRPr="00624A7F">
              <w:rPr>
                <w:color w:val="000000"/>
                <w:lang w:eastAsia="en-US"/>
              </w:rPr>
              <w:t xml:space="preserve">- </w:t>
            </w:r>
            <w:r w:rsidRPr="00624A7F">
              <w:rPr>
                <w:b/>
                <w:color w:val="000000"/>
                <w:lang w:eastAsia="en-US"/>
              </w:rPr>
              <w:t>3 pkt. – nie jest dedykowana – 0 pkt.</w:t>
            </w:r>
          </w:p>
          <w:p w:rsidR="00E740EB" w:rsidRPr="00624A7F" w:rsidRDefault="00E740EB" w:rsidP="00CE41A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317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(powyższe punkty nie sumują się – albo 1 albo 3, albo przy niespełnianiu warunków </w:t>
            </w:r>
            <w:r w:rsidR="00CE41AC" w:rsidRPr="00624A7F">
              <w:rPr>
                <w:color w:val="000000"/>
                <w:lang w:eastAsia="en-US"/>
              </w:rPr>
              <w:t>0</w:t>
            </w:r>
            <w:r w:rsidRPr="00624A7F">
              <w:rPr>
                <w:color w:val="000000"/>
                <w:lang w:eastAsia="en-US"/>
              </w:rPr>
              <w:t xml:space="preserve"> pkt.) 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BE2DB7" w:rsidRPr="00624A7F" w:rsidRDefault="00E740EB" w:rsidP="005D63E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 xml:space="preserve">Kryterium preferuje operacje, które przyczyniają się do zaspokojenia potrzeb </w:t>
            </w:r>
            <w:r w:rsidR="0028621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>i problemów grup defaworyzowanych. Kryterium uważa się za spełnione jeżeli operacja przyczyni się do włączenia społecznego tych grup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E2DB7" w:rsidRDefault="00BE2DB7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BE2DB7" w:rsidRDefault="00E740EB" w:rsidP="005D6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E2DB7" w:rsidRPr="00D415C4" w:rsidRDefault="00BE2DB7" w:rsidP="005D63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1C55" w:rsidTr="00E740EB">
        <w:trPr>
          <w:trHeight w:val="1415"/>
        </w:trPr>
        <w:tc>
          <w:tcPr>
            <w:tcW w:w="851" w:type="dxa"/>
            <w:shd w:val="clear" w:color="auto" w:fill="D9D9D9" w:themeFill="background1" w:themeFillShade="D9"/>
          </w:tcPr>
          <w:p w:rsidR="00CA1C55" w:rsidRPr="00624A7F" w:rsidRDefault="00CA1C55" w:rsidP="00220F1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CA1C55" w:rsidP="00C917E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>Wnioskodawca korzystał  z doradztwa indywidualnego w biurze LGD w ramach przygotowania</w:t>
            </w:r>
            <w:r w:rsidR="00624A7F">
              <w:rPr>
                <w:color w:val="000000"/>
                <w:lang w:eastAsia="en-US"/>
              </w:rPr>
              <w:t xml:space="preserve"> wniosku </w:t>
            </w:r>
            <w:r w:rsidRPr="00624A7F">
              <w:rPr>
                <w:color w:val="000000"/>
                <w:lang w:eastAsia="en-US"/>
              </w:rPr>
              <w:t xml:space="preserve">o przyznanie pomocy </w:t>
            </w:r>
            <w:r w:rsidR="00E740EB" w:rsidRPr="00624A7F">
              <w:rPr>
                <w:b/>
                <w:color w:val="000000"/>
                <w:lang w:eastAsia="en-US"/>
              </w:rPr>
              <w:t>– 4</w:t>
            </w:r>
            <w:r w:rsidRPr="00624A7F">
              <w:rPr>
                <w:b/>
                <w:color w:val="000000"/>
                <w:lang w:eastAsia="en-US"/>
              </w:rPr>
              <w:t xml:space="preserve"> pkt.</w:t>
            </w:r>
          </w:p>
          <w:p w:rsidR="00CA1C55" w:rsidRPr="00624A7F" w:rsidRDefault="00CA1C55" w:rsidP="001813E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en-US"/>
              </w:rPr>
            </w:pPr>
            <w:r w:rsidRPr="00624A7F">
              <w:rPr>
                <w:color w:val="000000"/>
                <w:lang w:eastAsia="en-US"/>
              </w:rPr>
              <w:t xml:space="preserve">Wnioskodawca nie korzystał z doradztwa indywidualnego w biurze LGD w ramach przygotowania wniosku o przyznanie pomocy </w:t>
            </w:r>
            <w:r w:rsidRPr="00624A7F">
              <w:rPr>
                <w:b/>
                <w:color w:val="000000"/>
                <w:lang w:eastAsia="en-US"/>
              </w:rPr>
              <w:t>– 0 pkt.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CA1C55" w:rsidRPr="00624A7F" w:rsidRDefault="00CE41AC" w:rsidP="005D63E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>Kryterium premiuje wnioskodawców korzystających  z doradztwa w celu zapewnienia jak najwyższej jakości złożonych wniosków</w:t>
            </w:r>
            <w:r w:rsidR="002862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1C55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CA1C55" w:rsidRPr="00D415C4" w:rsidRDefault="00E740EB" w:rsidP="005D6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1C55" w:rsidRPr="00D415C4" w:rsidRDefault="00CA1C55" w:rsidP="005D63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2DB7" w:rsidTr="00E740EB">
        <w:trPr>
          <w:trHeight w:val="1959"/>
        </w:trPr>
        <w:tc>
          <w:tcPr>
            <w:tcW w:w="851" w:type="dxa"/>
            <w:shd w:val="clear" w:color="auto" w:fill="D9D9D9" w:themeFill="background1" w:themeFillShade="D9"/>
          </w:tcPr>
          <w:p w:rsidR="00BE2DB7" w:rsidRPr="00624A7F" w:rsidRDefault="00BE2DB7" w:rsidP="00220F1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BE2DB7" w:rsidRPr="00624A7F" w:rsidRDefault="00BE2DB7" w:rsidP="007A39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Operacja przyczynia się do </w:t>
            </w:r>
            <w:r w:rsidR="00E740EB" w:rsidRPr="00624A7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wzrostu aktywności społecznej  i </w:t>
            </w:r>
            <w:r w:rsidRPr="00624A7F">
              <w:rPr>
                <w:rFonts w:ascii="Times New Roman" w:hAnsi="Times New Roman" w:cs="Times New Roman"/>
                <w:bCs/>
                <w:sz w:val="22"/>
                <w:szCs w:val="22"/>
              </w:rPr>
              <w:t>wzmocnienia więzi z miejscem zamieszkania poprzez pracę i usługi świadczone nieodpłatnie</w:t>
            </w:r>
            <w:r w:rsidRPr="00624A7F">
              <w:rPr>
                <w:rFonts w:ascii="Times New Roman" w:hAnsi="Times New Roman" w:cs="Times New Roman"/>
                <w:b/>
                <w:sz w:val="22"/>
                <w:szCs w:val="22"/>
              </w:rPr>
              <w:t>– 3 pkt.</w:t>
            </w:r>
          </w:p>
          <w:p w:rsidR="00BE2DB7" w:rsidRPr="00624A7F" w:rsidRDefault="00BE2DB7" w:rsidP="00624A7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 xml:space="preserve">Brak pracy i usług świadczonych nieodpłatnie w ramach realizacji operacji </w:t>
            </w:r>
            <w:r w:rsidRPr="00624A7F">
              <w:rPr>
                <w:rFonts w:ascii="Times New Roman" w:hAnsi="Times New Roman" w:cs="Times New Roman"/>
                <w:b/>
                <w:sz w:val="22"/>
                <w:szCs w:val="22"/>
              </w:rPr>
              <w:t>– 0 pkt</w:t>
            </w:r>
            <w:r w:rsidR="00624A7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BE2DB7" w:rsidRPr="00624A7F" w:rsidRDefault="00BE2DB7" w:rsidP="00624A7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 xml:space="preserve">Docelowo oddziaływanie operacji spowoduje wzrost aktywności mieszkańców. Wzrost aktywności będzie spełniony poprzez wykonywanie przez mieszkańców obszaru pracy i usług                    świadczonych nieodpłatnie </w:t>
            </w:r>
            <w:r w:rsidRPr="00624A7F">
              <w:rPr>
                <w:rFonts w:ascii="Times New Roman" w:hAnsi="Times New Roman" w:cs="Times New Roman"/>
                <w:sz w:val="22"/>
                <w:szCs w:val="22"/>
              </w:rPr>
              <w:br/>
              <w:t>w ramach realizacji operacji.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E2DB7" w:rsidRDefault="00BE2DB7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BE2DB7" w:rsidRDefault="00BE2DB7" w:rsidP="005D63E8">
            <w:pPr>
              <w:jc w:val="center"/>
              <w:rPr>
                <w:b/>
                <w:sz w:val="28"/>
                <w:szCs w:val="28"/>
              </w:rPr>
            </w:pPr>
          </w:p>
          <w:p w:rsidR="00BE2DB7" w:rsidRDefault="00BE2DB7" w:rsidP="005D6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E2DB7" w:rsidRPr="00D415C4" w:rsidRDefault="00BE2DB7" w:rsidP="005D63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1C55" w:rsidTr="001813E6">
        <w:trPr>
          <w:trHeight w:val="602"/>
        </w:trPr>
        <w:tc>
          <w:tcPr>
            <w:tcW w:w="8789" w:type="dxa"/>
            <w:gridSpan w:val="7"/>
            <w:shd w:val="clear" w:color="auto" w:fill="D9D9D9" w:themeFill="background1" w:themeFillShade="D9"/>
          </w:tcPr>
          <w:p w:rsidR="00CA1C55" w:rsidRPr="00624A7F" w:rsidRDefault="00CA1C55" w:rsidP="0016569E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b/>
                <w:sz w:val="22"/>
                <w:szCs w:val="22"/>
              </w:rPr>
              <w:t>SUMA PUNKTÓW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A1C55" w:rsidRDefault="00E740EB" w:rsidP="002E10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1C55" w:rsidRPr="00D415C4" w:rsidRDefault="00CA1C55" w:rsidP="002E10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1C55" w:rsidTr="001813E6">
        <w:trPr>
          <w:trHeight w:val="602"/>
        </w:trPr>
        <w:tc>
          <w:tcPr>
            <w:tcW w:w="8789" w:type="dxa"/>
            <w:gridSpan w:val="7"/>
            <w:shd w:val="clear" w:color="auto" w:fill="D9D9D9" w:themeFill="background1" w:themeFillShade="D9"/>
          </w:tcPr>
          <w:p w:rsidR="00CA1C55" w:rsidRPr="00E0174C" w:rsidRDefault="00CA1C55" w:rsidP="00E740EB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A7F">
              <w:rPr>
                <w:rFonts w:ascii="Times New Roman" w:hAnsi="Times New Roman" w:cs="Times New Roman"/>
                <w:b/>
                <w:sz w:val="22"/>
                <w:szCs w:val="22"/>
              </w:rPr>
              <w:t>Operacjami wybranymi przez Radę mogą być tylko te operacje, które uzyskały ocenę końcową wynoszącą co najmniej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40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punktów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1C55" w:rsidRDefault="00E740EB" w:rsidP="002E10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1C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1C55" w:rsidRPr="00D415C4" w:rsidRDefault="00CA1C55" w:rsidP="002E10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3765" w:rsidRDefault="00463765" w:rsidP="00220F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E740EB" w:rsidRDefault="00E740EB" w:rsidP="00220F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09"/>
        <w:gridCol w:w="704"/>
        <w:gridCol w:w="845"/>
        <w:gridCol w:w="828"/>
        <w:gridCol w:w="1483"/>
        <w:gridCol w:w="850"/>
        <w:gridCol w:w="810"/>
        <w:gridCol w:w="4033"/>
        <w:gridCol w:w="20"/>
      </w:tblGrid>
      <w:tr w:rsidR="00AF64A0" w:rsidRPr="00624A7F" w:rsidTr="00AF64A0">
        <w:trPr>
          <w:gridAfter w:val="1"/>
          <w:wAfter w:w="20" w:type="dxa"/>
        </w:trPr>
        <w:tc>
          <w:tcPr>
            <w:tcW w:w="10662" w:type="dxa"/>
            <w:gridSpan w:val="8"/>
          </w:tcPr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>UZASADNIENIE OCENY:</w:t>
            </w:r>
          </w:p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3BFD" w:rsidRPr="00624A7F" w:rsidTr="00AF64A0">
        <w:trPr>
          <w:gridAfter w:val="1"/>
          <w:wAfter w:w="20" w:type="dxa"/>
        </w:trPr>
        <w:tc>
          <w:tcPr>
            <w:tcW w:w="1807" w:type="dxa"/>
            <w:gridSpan w:val="2"/>
          </w:tcPr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>NAZ</w:t>
            </w:r>
            <w:r w:rsidR="004040CE" w:rsidRPr="00624A7F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 xml:space="preserve">ISKO </w:t>
            </w:r>
            <w:r w:rsidR="004040CE" w:rsidRPr="00624A7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 xml:space="preserve">I IMIĘ </w:t>
            </w:r>
          </w:p>
          <w:p w:rsidR="004D3BFD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>CZŁONKA RADY</w:t>
            </w:r>
          </w:p>
        </w:tc>
        <w:tc>
          <w:tcPr>
            <w:tcW w:w="8855" w:type="dxa"/>
            <w:gridSpan w:val="6"/>
          </w:tcPr>
          <w:p w:rsidR="004D3BFD" w:rsidRPr="00624A7F" w:rsidRDefault="004D3BFD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4A0" w:rsidRPr="00624A7F" w:rsidTr="003976C1">
        <w:tc>
          <w:tcPr>
            <w:tcW w:w="1101" w:type="dxa"/>
          </w:tcPr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>MIEJSCE</w:t>
            </w:r>
          </w:p>
        </w:tc>
        <w:tc>
          <w:tcPr>
            <w:tcW w:w="1559" w:type="dxa"/>
            <w:gridSpan w:val="2"/>
          </w:tcPr>
          <w:p w:rsidR="00AF64A0" w:rsidRPr="00624A7F" w:rsidRDefault="00AF64A0" w:rsidP="00AF64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</w:tc>
        <w:tc>
          <w:tcPr>
            <w:tcW w:w="1496" w:type="dxa"/>
          </w:tcPr>
          <w:p w:rsidR="00AF64A0" w:rsidRPr="00624A7F" w:rsidRDefault="00AF64A0" w:rsidP="00AF64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</w:tcPr>
          <w:p w:rsidR="00AF64A0" w:rsidRPr="00624A7F" w:rsidRDefault="00AF64A0" w:rsidP="00AF64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>CZYTELNY PODPIS</w:t>
            </w:r>
          </w:p>
        </w:tc>
        <w:tc>
          <w:tcPr>
            <w:tcW w:w="4091" w:type="dxa"/>
            <w:gridSpan w:val="2"/>
          </w:tcPr>
          <w:p w:rsidR="00AF64A0" w:rsidRPr="00624A7F" w:rsidRDefault="00AF64A0" w:rsidP="00AF64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64A0" w:rsidRPr="00624A7F" w:rsidRDefault="00AF64A0" w:rsidP="00AF64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4A0" w:rsidRPr="00624A7F" w:rsidTr="00AF64A0">
        <w:trPr>
          <w:gridAfter w:val="1"/>
          <w:wAfter w:w="20" w:type="dxa"/>
        </w:trPr>
        <w:tc>
          <w:tcPr>
            <w:tcW w:w="1807" w:type="dxa"/>
            <w:gridSpan w:val="2"/>
          </w:tcPr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>CZYTELNE PODPISY SEKRETARZY</w:t>
            </w:r>
          </w:p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4A7F">
              <w:rPr>
                <w:rFonts w:ascii="Times New Roman" w:hAnsi="Times New Roman" w:cs="Times New Roman"/>
                <w:sz w:val="22"/>
                <w:szCs w:val="22"/>
              </w:rPr>
              <w:t>POSIEDZENIA</w:t>
            </w:r>
          </w:p>
        </w:tc>
        <w:tc>
          <w:tcPr>
            <w:tcW w:w="3971" w:type="dxa"/>
            <w:gridSpan w:val="4"/>
          </w:tcPr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4" w:type="dxa"/>
            <w:gridSpan w:val="2"/>
          </w:tcPr>
          <w:p w:rsidR="00AF64A0" w:rsidRPr="00624A7F" w:rsidRDefault="00AF64A0" w:rsidP="00220F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13E6" w:rsidRDefault="001813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sectPr w:rsidR="001813E6" w:rsidSect="00624A7F">
      <w:headerReference w:type="default" r:id="rId8"/>
      <w:pgSz w:w="11906" w:h="16838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03" w:rsidRDefault="00C04903" w:rsidP="00EA2FF0">
      <w:pPr>
        <w:spacing w:line="240" w:lineRule="auto"/>
      </w:pPr>
      <w:r>
        <w:separator/>
      </w:r>
    </w:p>
  </w:endnote>
  <w:endnote w:type="continuationSeparator" w:id="0">
    <w:p w:rsidR="00C04903" w:rsidRDefault="00C04903" w:rsidP="00EA2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03" w:rsidRDefault="00C04903" w:rsidP="00EA2FF0">
      <w:pPr>
        <w:spacing w:line="240" w:lineRule="auto"/>
      </w:pPr>
      <w:r>
        <w:separator/>
      </w:r>
    </w:p>
  </w:footnote>
  <w:footnote w:type="continuationSeparator" w:id="0">
    <w:p w:rsidR="00C04903" w:rsidRDefault="00C04903" w:rsidP="00EA2F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61" w:rsidRDefault="00280A61" w:rsidP="00A83627">
    <w:pPr>
      <w:pStyle w:val="Nagwek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94615</wp:posOffset>
          </wp:positionH>
          <wp:positionV relativeFrom="paragraph">
            <wp:posOffset>-102870</wp:posOffset>
          </wp:positionV>
          <wp:extent cx="971550" cy="647700"/>
          <wp:effectExtent l="0" t="0" r="0" b="0"/>
          <wp:wrapTight wrapText="bothSides">
            <wp:wrapPolygon edited="0">
              <wp:start x="0" y="0"/>
              <wp:lineTo x="0" y="20965"/>
              <wp:lineTo x="21176" y="20965"/>
              <wp:lineTo x="2117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5563870</wp:posOffset>
          </wp:positionH>
          <wp:positionV relativeFrom="paragraph">
            <wp:posOffset>-106045</wp:posOffset>
          </wp:positionV>
          <wp:extent cx="831850" cy="539750"/>
          <wp:effectExtent l="0" t="0" r="0" b="0"/>
          <wp:wrapTight wrapText="bothSides">
            <wp:wrapPolygon edited="0">
              <wp:start x="0" y="0"/>
              <wp:lineTo x="0" y="20584"/>
              <wp:lineTo x="21270" y="20584"/>
              <wp:lineTo x="2127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2153285</wp:posOffset>
          </wp:positionH>
          <wp:positionV relativeFrom="paragraph">
            <wp:posOffset>-42545</wp:posOffset>
          </wp:positionV>
          <wp:extent cx="478790" cy="467995"/>
          <wp:effectExtent l="0" t="0" r="0" b="0"/>
          <wp:wrapTight wrapText="bothSides">
            <wp:wrapPolygon edited="0">
              <wp:start x="0" y="0"/>
              <wp:lineTo x="0" y="21102"/>
              <wp:lineTo x="20626" y="21102"/>
              <wp:lineTo x="2062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3579495</wp:posOffset>
          </wp:positionH>
          <wp:positionV relativeFrom="paragraph">
            <wp:posOffset>-41910</wp:posOffset>
          </wp:positionV>
          <wp:extent cx="1330600" cy="468000"/>
          <wp:effectExtent l="0" t="0" r="0" b="0"/>
          <wp:wrapTight wrapText="bothSides">
            <wp:wrapPolygon edited="0">
              <wp:start x="0" y="0"/>
              <wp:lineTo x="0" y="21102"/>
              <wp:lineTo x="21342" y="21102"/>
              <wp:lineTo x="2134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6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80A61" w:rsidRDefault="00280A61" w:rsidP="00A83627">
    <w:pPr>
      <w:pStyle w:val="Nagwek"/>
      <w:rPr>
        <w:b/>
        <w:sz w:val="28"/>
        <w:szCs w:val="28"/>
      </w:rPr>
    </w:pPr>
  </w:p>
  <w:p w:rsidR="00280A61" w:rsidRDefault="00280A61" w:rsidP="00A83627">
    <w:pPr>
      <w:pStyle w:val="Nagwek"/>
      <w:rPr>
        <w:b/>
        <w:sz w:val="28"/>
        <w:szCs w:val="28"/>
      </w:rPr>
    </w:pPr>
  </w:p>
  <w:p w:rsidR="00A83627" w:rsidRDefault="00A83627" w:rsidP="00A83627">
    <w:pPr>
      <w:pStyle w:val="Nagwek"/>
      <w:rPr>
        <w:b/>
        <w:sz w:val="28"/>
        <w:szCs w:val="28"/>
      </w:rPr>
    </w:pPr>
    <w:r>
      <w:rPr>
        <w:b/>
        <w:sz w:val="28"/>
        <w:szCs w:val="28"/>
      </w:rPr>
      <w:t>Załą</w:t>
    </w:r>
    <w:r w:rsidR="008002BA">
      <w:rPr>
        <w:b/>
        <w:sz w:val="28"/>
        <w:szCs w:val="28"/>
      </w:rPr>
      <w:t>cznik nr 4</w:t>
    </w:r>
    <w:r w:rsidR="00D85EFF">
      <w:rPr>
        <w:b/>
        <w:sz w:val="28"/>
        <w:szCs w:val="28"/>
      </w:rPr>
      <w:t xml:space="preserve"> D</w:t>
    </w:r>
    <w:r w:rsidR="00A80641">
      <w:rPr>
        <w:b/>
        <w:sz w:val="28"/>
        <w:szCs w:val="28"/>
      </w:rPr>
      <w:t xml:space="preserve"> </w:t>
    </w:r>
    <w:r w:rsidRPr="002363C3">
      <w:rPr>
        <w:b/>
        <w:sz w:val="28"/>
        <w:szCs w:val="28"/>
      </w:rPr>
      <w:t xml:space="preserve"> do Regulaminu Rady </w:t>
    </w:r>
  </w:p>
  <w:p w:rsidR="00A83627" w:rsidRPr="00044404" w:rsidRDefault="00044404" w:rsidP="00044404">
    <w:pPr>
      <w:pStyle w:val="Nagwek"/>
      <w:jc w:val="center"/>
      <w:rPr>
        <w:b/>
        <w:sz w:val="28"/>
        <w:szCs w:val="28"/>
      </w:rPr>
    </w:pPr>
    <w:r w:rsidRPr="00044404">
      <w:rPr>
        <w:b/>
        <w:sz w:val="28"/>
        <w:szCs w:val="28"/>
      </w:rPr>
      <w:t>Karta oceny operacji według lokalnych kryteriów wyboru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07D24E"/>
    <w:multiLevelType w:val="hybridMultilevel"/>
    <w:tmpl w:val="16741E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572E78"/>
    <w:multiLevelType w:val="hybridMultilevel"/>
    <w:tmpl w:val="A0C66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90533"/>
    <w:multiLevelType w:val="hybridMultilevel"/>
    <w:tmpl w:val="3EEAE57C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5764E"/>
    <w:multiLevelType w:val="hybridMultilevel"/>
    <w:tmpl w:val="A6F73F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0F45B88"/>
    <w:multiLevelType w:val="multilevel"/>
    <w:tmpl w:val="19C4B8E2"/>
    <w:styleLink w:val="Styl3"/>
    <w:lvl w:ilvl="0">
      <w:start w:val="1"/>
      <w:numFmt w:val="decimal"/>
      <w:lvlText w:val="%1.1."/>
      <w:lvlJc w:val="left"/>
      <w:pPr>
        <w:ind w:left="27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isLgl/>
      <w:lvlText w:val="1.2."/>
      <w:lvlJc w:val="left"/>
      <w:pPr>
        <w:ind w:left="3420" w:hanging="360"/>
      </w:pPr>
      <w:rPr>
        <w:rFonts w:hint="default"/>
      </w:rPr>
    </w:lvl>
    <w:lvl w:ilvl="2">
      <w:start w:val="1"/>
      <w:numFmt w:val="none"/>
      <w:lvlRestart w:val="1"/>
      <w:isLgl/>
      <w:lvlText w:val="1.1.1"/>
      <w:lvlJc w:val="right"/>
      <w:pPr>
        <w:ind w:left="4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5">
    <w:nsid w:val="555C6DB7"/>
    <w:multiLevelType w:val="hybridMultilevel"/>
    <w:tmpl w:val="8B90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727CE"/>
    <w:multiLevelType w:val="hybridMultilevel"/>
    <w:tmpl w:val="77380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76762"/>
    <w:multiLevelType w:val="hybridMultilevel"/>
    <w:tmpl w:val="720C96C4"/>
    <w:lvl w:ilvl="0" w:tplc="66B2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A2F73"/>
    <w:multiLevelType w:val="multilevel"/>
    <w:tmpl w:val="D85E4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3"/>
      <w:isLgl/>
      <w:lvlText w:val="%1.%2."/>
      <w:lvlJc w:val="left"/>
      <w:pPr>
        <w:ind w:left="851" w:hanging="49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501C5"/>
    <w:rsid w:val="00035195"/>
    <w:rsid w:val="00041058"/>
    <w:rsid w:val="00044404"/>
    <w:rsid w:val="000673CA"/>
    <w:rsid w:val="000948BE"/>
    <w:rsid w:val="00153473"/>
    <w:rsid w:val="0016569E"/>
    <w:rsid w:val="001813E6"/>
    <w:rsid w:val="0019217D"/>
    <w:rsid w:val="001A58D2"/>
    <w:rsid w:val="001C5490"/>
    <w:rsid w:val="001D79CF"/>
    <w:rsid w:val="001F13E5"/>
    <w:rsid w:val="00220F14"/>
    <w:rsid w:val="00243C21"/>
    <w:rsid w:val="002615FD"/>
    <w:rsid w:val="00280A61"/>
    <w:rsid w:val="0028621D"/>
    <w:rsid w:val="002B2BDA"/>
    <w:rsid w:val="0030276C"/>
    <w:rsid w:val="00314797"/>
    <w:rsid w:val="003575CC"/>
    <w:rsid w:val="00374835"/>
    <w:rsid w:val="003A3510"/>
    <w:rsid w:val="003C5C23"/>
    <w:rsid w:val="003D512B"/>
    <w:rsid w:val="003E4B34"/>
    <w:rsid w:val="003E6D03"/>
    <w:rsid w:val="003F081C"/>
    <w:rsid w:val="004033BC"/>
    <w:rsid w:val="004040CE"/>
    <w:rsid w:val="00420C2B"/>
    <w:rsid w:val="004234D8"/>
    <w:rsid w:val="004632D5"/>
    <w:rsid w:val="00463765"/>
    <w:rsid w:val="00470781"/>
    <w:rsid w:val="00481626"/>
    <w:rsid w:val="00494A37"/>
    <w:rsid w:val="0049547F"/>
    <w:rsid w:val="004A3A6F"/>
    <w:rsid w:val="004A7462"/>
    <w:rsid w:val="004B3520"/>
    <w:rsid w:val="004C18BA"/>
    <w:rsid w:val="004D2B26"/>
    <w:rsid w:val="004D3BFD"/>
    <w:rsid w:val="00502878"/>
    <w:rsid w:val="00537A78"/>
    <w:rsid w:val="0054198E"/>
    <w:rsid w:val="0056224F"/>
    <w:rsid w:val="005C5EE9"/>
    <w:rsid w:val="005D63E8"/>
    <w:rsid w:val="005E548E"/>
    <w:rsid w:val="006109A4"/>
    <w:rsid w:val="00624A7F"/>
    <w:rsid w:val="00630246"/>
    <w:rsid w:val="006F5611"/>
    <w:rsid w:val="006F5A11"/>
    <w:rsid w:val="00714EF6"/>
    <w:rsid w:val="0075126A"/>
    <w:rsid w:val="00771AA9"/>
    <w:rsid w:val="007E40BF"/>
    <w:rsid w:val="008002BA"/>
    <w:rsid w:val="00852E3A"/>
    <w:rsid w:val="008614CA"/>
    <w:rsid w:val="009438DB"/>
    <w:rsid w:val="00962A65"/>
    <w:rsid w:val="00966B34"/>
    <w:rsid w:val="009B6532"/>
    <w:rsid w:val="009D4F9F"/>
    <w:rsid w:val="009D660C"/>
    <w:rsid w:val="00A42A06"/>
    <w:rsid w:val="00A501C5"/>
    <w:rsid w:val="00A80641"/>
    <w:rsid w:val="00A817B4"/>
    <w:rsid w:val="00A83627"/>
    <w:rsid w:val="00A93600"/>
    <w:rsid w:val="00AA437A"/>
    <w:rsid w:val="00AB3AB5"/>
    <w:rsid w:val="00AB6418"/>
    <w:rsid w:val="00AF64A0"/>
    <w:rsid w:val="00B0793A"/>
    <w:rsid w:val="00B27852"/>
    <w:rsid w:val="00B311CE"/>
    <w:rsid w:val="00B70001"/>
    <w:rsid w:val="00BA48DF"/>
    <w:rsid w:val="00BC30D5"/>
    <w:rsid w:val="00BE2DB7"/>
    <w:rsid w:val="00C04903"/>
    <w:rsid w:val="00C17359"/>
    <w:rsid w:val="00C21F4F"/>
    <w:rsid w:val="00CA1C55"/>
    <w:rsid w:val="00CB7F5A"/>
    <w:rsid w:val="00CC7996"/>
    <w:rsid w:val="00CE41AC"/>
    <w:rsid w:val="00D00E0C"/>
    <w:rsid w:val="00D1468D"/>
    <w:rsid w:val="00D26F03"/>
    <w:rsid w:val="00D415C4"/>
    <w:rsid w:val="00D539AE"/>
    <w:rsid w:val="00D675D8"/>
    <w:rsid w:val="00D7105F"/>
    <w:rsid w:val="00D85EFF"/>
    <w:rsid w:val="00DA35EF"/>
    <w:rsid w:val="00DC752B"/>
    <w:rsid w:val="00E0174C"/>
    <w:rsid w:val="00E370B5"/>
    <w:rsid w:val="00E740EB"/>
    <w:rsid w:val="00E9614D"/>
    <w:rsid w:val="00EA2FF0"/>
    <w:rsid w:val="00EB1BD3"/>
    <w:rsid w:val="00EE1CC4"/>
    <w:rsid w:val="00EF19F2"/>
    <w:rsid w:val="00F00F01"/>
    <w:rsid w:val="00F17904"/>
    <w:rsid w:val="00F5261F"/>
    <w:rsid w:val="00F657DE"/>
    <w:rsid w:val="00F954C1"/>
    <w:rsid w:val="00FA0477"/>
    <w:rsid w:val="00FE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B26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6B34"/>
    <w:pPr>
      <w:keepNext/>
      <w:numPr>
        <w:ilvl w:val="1"/>
        <w:numId w:val="2"/>
      </w:numPr>
      <w:jc w:val="left"/>
      <w:outlineLvl w:val="2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uiPriority w:val="99"/>
    <w:rsid w:val="003E6D03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966B34"/>
    <w:rPr>
      <w:rFonts w:ascii="Times New Roman" w:hAnsi="Times New Roman" w:cs="Times New Roman"/>
      <w:b/>
      <w:sz w:val="24"/>
      <w:szCs w:val="28"/>
      <w:lang w:eastAsia="pl-PL"/>
    </w:rPr>
  </w:style>
  <w:style w:type="table" w:styleId="Tabela-Siatka">
    <w:name w:val="Table Grid"/>
    <w:basedOn w:val="Standardowy"/>
    <w:uiPriority w:val="59"/>
    <w:rsid w:val="00A5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2F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F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2F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F0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0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0F14"/>
    <w:rPr>
      <w:color w:val="0000FF" w:themeColor="hyperlink"/>
      <w:u w:val="single"/>
    </w:rPr>
  </w:style>
  <w:style w:type="paragraph" w:customStyle="1" w:styleId="Default">
    <w:name w:val="Default"/>
    <w:rsid w:val="00220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A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A61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A0C53-D759-461D-BEE5-26C982F3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Solna Dolina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mfabiniak</dc:creator>
  <cp:lastModifiedBy>mfabiniak</cp:lastModifiedBy>
  <cp:revision>2</cp:revision>
  <cp:lastPrinted>2015-12-21T18:31:00Z</cp:lastPrinted>
  <dcterms:created xsi:type="dcterms:W3CDTF">2015-12-21T18:32:00Z</dcterms:created>
  <dcterms:modified xsi:type="dcterms:W3CDTF">2015-12-21T18:32:00Z</dcterms:modified>
</cp:coreProperties>
</file>