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14742" w:type="dxa"/>
        <w:tblInd w:w="-572" w:type="dxa"/>
        <w:tblLook w:val="04A0" w:firstRow="1" w:lastRow="0" w:firstColumn="1" w:lastColumn="0" w:noHBand="0" w:noVBand="1"/>
      </w:tblPr>
      <w:tblGrid>
        <w:gridCol w:w="836"/>
        <w:gridCol w:w="3559"/>
        <w:gridCol w:w="6095"/>
        <w:gridCol w:w="1139"/>
        <w:gridCol w:w="36"/>
        <w:gridCol w:w="3077"/>
      </w:tblGrid>
      <w:tr w:rsidR="009073F3" w:rsidRPr="009A2D40" w14:paraId="72B8C962" w14:textId="77777777" w:rsidTr="00A019E1">
        <w:trPr>
          <w:trHeight w:val="406"/>
        </w:trPr>
        <w:tc>
          <w:tcPr>
            <w:tcW w:w="836" w:type="dxa"/>
            <w:shd w:val="clear" w:color="auto" w:fill="BFBFBF" w:themeFill="background1" w:themeFillShade="BF"/>
            <w:vAlign w:val="center"/>
          </w:tcPr>
          <w:p w14:paraId="536033E9" w14:textId="77777777" w:rsidR="009073F3" w:rsidRPr="009A2D40" w:rsidRDefault="009073F3" w:rsidP="00423D09">
            <w:pPr>
              <w:spacing w:before="0" w:after="0"/>
              <w:jc w:val="center"/>
              <w:rPr>
                <w:rFonts w:cs="Times New Roman"/>
                <w:b/>
                <w:bCs/>
                <w:szCs w:val="24"/>
              </w:rPr>
            </w:pPr>
            <w:r w:rsidRPr="009A2D40">
              <w:rPr>
                <w:rFonts w:cs="Times New Roman"/>
                <w:b/>
                <w:bCs/>
                <w:szCs w:val="24"/>
              </w:rPr>
              <w:t>Lp.</w:t>
            </w:r>
          </w:p>
        </w:tc>
        <w:tc>
          <w:tcPr>
            <w:tcW w:w="3559" w:type="dxa"/>
            <w:shd w:val="clear" w:color="auto" w:fill="BFBFBF" w:themeFill="background1" w:themeFillShade="BF"/>
            <w:vAlign w:val="center"/>
          </w:tcPr>
          <w:p w14:paraId="2CB454A0" w14:textId="77777777" w:rsidR="009073F3" w:rsidRPr="009A2D40" w:rsidRDefault="009073F3" w:rsidP="00423D09">
            <w:pPr>
              <w:spacing w:before="0" w:after="0"/>
              <w:jc w:val="center"/>
              <w:rPr>
                <w:rFonts w:cs="Times New Roman"/>
                <w:b/>
                <w:bCs/>
                <w:szCs w:val="24"/>
              </w:rPr>
            </w:pPr>
            <w:r w:rsidRPr="009A2D40">
              <w:rPr>
                <w:rFonts w:cs="Times New Roman"/>
                <w:b/>
                <w:bCs/>
                <w:szCs w:val="24"/>
              </w:rPr>
              <w:t>Lokalne kryteria wyboru operacji</w:t>
            </w:r>
          </w:p>
        </w:tc>
        <w:tc>
          <w:tcPr>
            <w:tcW w:w="6095" w:type="dxa"/>
            <w:shd w:val="clear" w:color="auto" w:fill="BFBFBF" w:themeFill="background1" w:themeFillShade="BF"/>
            <w:vAlign w:val="center"/>
          </w:tcPr>
          <w:p w14:paraId="1D1F55F2" w14:textId="77777777" w:rsidR="009073F3" w:rsidRPr="009A2D40" w:rsidRDefault="009073F3" w:rsidP="00423D09">
            <w:pPr>
              <w:spacing w:before="0" w:after="0"/>
              <w:jc w:val="center"/>
              <w:rPr>
                <w:rFonts w:cs="Times New Roman"/>
                <w:b/>
                <w:bCs/>
                <w:szCs w:val="24"/>
              </w:rPr>
            </w:pPr>
            <w:r w:rsidRPr="009A2D40">
              <w:rPr>
                <w:rFonts w:cs="Times New Roman"/>
                <w:b/>
                <w:szCs w:val="24"/>
              </w:rPr>
              <w:t>Opis kryterium/ź</w:t>
            </w:r>
            <w:r w:rsidRPr="009A2D40">
              <w:rPr>
                <w:rFonts w:cs="Times New Roman"/>
                <w:b/>
                <w:bCs/>
                <w:szCs w:val="24"/>
              </w:rPr>
              <w:t>ródło danych</w:t>
            </w:r>
          </w:p>
        </w:tc>
        <w:tc>
          <w:tcPr>
            <w:tcW w:w="1175" w:type="dxa"/>
            <w:gridSpan w:val="2"/>
            <w:shd w:val="clear" w:color="auto" w:fill="BFBFBF" w:themeFill="background1" w:themeFillShade="BF"/>
            <w:vAlign w:val="center"/>
          </w:tcPr>
          <w:p w14:paraId="5630D3E5" w14:textId="77777777" w:rsidR="009073F3" w:rsidRPr="009A2D40" w:rsidRDefault="009073F3" w:rsidP="00423D09">
            <w:pPr>
              <w:spacing w:before="0" w:after="0"/>
              <w:jc w:val="center"/>
              <w:rPr>
                <w:rFonts w:cs="Times New Roman"/>
                <w:b/>
                <w:bCs/>
                <w:szCs w:val="24"/>
              </w:rPr>
            </w:pPr>
            <w:r w:rsidRPr="009A2D40">
              <w:rPr>
                <w:rFonts w:cs="Times New Roman"/>
                <w:b/>
                <w:bCs/>
                <w:szCs w:val="24"/>
              </w:rPr>
              <w:t>Max. liczba punktów</w:t>
            </w:r>
          </w:p>
        </w:tc>
        <w:tc>
          <w:tcPr>
            <w:tcW w:w="3077" w:type="dxa"/>
            <w:shd w:val="clear" w:color="auto" w:fill="BFBFBF" w:themeFill="background1" w:themeFillShade="BF"/>
            <w:vAlign w:val="center"/>
          </w:tcPr>
          <w:p w14:paraId="200B75F4" w14:textId="297BC8B7" w:rsidR="009073F3" w:rsidRPr="009A2D40" w:rsidRDefault="001E022B" w:rsidP="00423D09">
            <w:pPr>
              <w:spacing w:before="0" w:after="0"/>
              <w:jc w:val="center"/>
              <w:rPr>
                <w:rFonts w:cs="Times New Roman"/>
                <w:b/>
                <w:bCs/>
                <w:szCs w:val="24"/>
              </w:rPr>
            </w:pPr>
            <w:r w:rsidRPr="001E022B">
              <w:rPr>
                <w:rFonts w:cs="Times New Roman"/>
                <w:b/>
                <w:bCs/>
                <w:szCs w:val="24"/>
              </w:rPr>
              <w:t>Uwagi do kryterium</w:t>
            </w:r>
          </w:p>
        </w:tc>
      </w:tr>
      <w:tr w:rsidR="009073F3" w:rsidRPr="009A2D40" w14:paraId="6173D9E1" w14:textId="77777777" w:rsidTr="00A019E1">
        <w:tc>
          <w:tcPr>
            <w:tcW w:w="836" w:type="dxa"/>
            <w:vAlign w:val="center"/>
          </w:tcPr>
          <w:p w14:paraId="3612BA33" w14:textId="77777777" w:rsidR="009073F3" w:rsidRPr="009A2D40" w:rsidRDefault="009073F3" w:rsidP="00423D09">
            <w:pPr>
              <w:pStyle w:val="Akapitzlist"/>
              <w:numPr>
                <w:ilvl w:val="0"/>
                <w:numId w:val="13"/>
              </w:numPr>
              <w:spacing w:before="0" w:after="0"/>
              <w:jc w:val="center"/>
              <w:rPr>
                <w:rFonts w:cs="Times New Roman"/>
                <w:b/>
                <w:bCs/>
                <w:szCs w:val="24"/>
              </w:rPr>
            </w:pPr>
          </w:p>
        </w:tc>
        <w:tc>
          <w:tcPr>
            <w:tcW w:w="3559" w:type="dxa"/>
            <w:vAlign w:val="center"/>
          </w:tcPr>
          <w:p w14:paraId="077E0B46" w14:textId="77777777" w:rsidR="009073F3" w:rsidRPr="009A2D40" w:rsidRDefault="009073F3" w:rsidP="00423D09">
            <w:pPr>
              <w:spacing w:before="0" w:after="0"/>
              <w:rPr>
                <w:rFonts w:cs="Times New Roman"/>
                <w:b/>
                <w:bCs/>
                <w:i/>
                <w:iCs/>
                <w:szCs w:val="24"/>
              </w:rPr>
            </w:pPr>
            <w:r w:rsidRPr="009A2D40">
              <w:rPr>
                <w:rFonts w:cs="Times New Roman"/>
                <w:b/>
                <w:bCs/>
                <w:i/>
                <w:iCs/>
                <w:szCs w:val="24"/>
              </w:rPr>
              <w:t>Wysokość intensywności pomocy</w:t>
            </w:r>
          </w:p>
          <w:p w14:paraId="0983409E" w14:textId="77777777" w:rsidR="009073F3" w:rsidRPr="009A2D40" w:rsidRDefault="009073F3" w:rsidP="00423D09">
            <w:pPr>
              <w:pStyle w:val="Akapitzlist"/>
              <w:numPr>
                <w:ilvl w:val="0"/>
                <w:numId w:val="2"/>
              </w:numPr>
              <w:spacing w:before="0" w:after="0"/>
              <w:ind w:left="172" w:hanging="172"/>
              <w:rPr>
                <w:rFonts w:cs="Times New Roman"/>
                <w:szCs w:val="24"/>
              </w:rPr>
            </w:pPr>
            <w:r w:rsidRPr="009A2D40">
              <w:rPr>
                <w:rFonts w:cs="Times New Roman"/>
                <w:b/>
                <w:bCs/>
                <w:szCs w:val="24"/>
              </w:rPr>
              <w:t>4 pkt</w:t>
            </w:r>
            <w:r w:rsidRPr="009A2D40">
              <w:rPr>
                <w:rFonts w:cs="Times New Roman"/>
                <w:szCs w:val="24"/>
              </w:rPr>
              <w:t xml:space="preserve"> - wysokość wkładu własnego jest wyższa o co najmniej 5% od wkładu minimalnego wskazanego </w:t>
            </w:r>
            <w:r w:rsidRPr="009A2D40">
              <w:rPr>
                <w:rFonts w:cs="Times New Roman"/>
                <w:szCs w:val="24"/>
              </w:rPr>
              <w:br/>
              <w:t xml:space="preserve">w ogłoszeniu o naborze </w:t>
            </w:r>
          </w:p>
          <w:p w14:paraId="0B52AC1E" w14:textId="77777777" w:rsidR="009073F3" w:rsidRPr="009A2D40" w:rsidRDefault="009073F3" w:rsidP="00423D09">
            <w:pPr>
              <w:pStyle w:val="Akapitzlist"/>
              <w:numPr>
                <w:ilvl w:val="0"/>
                <w:numId w:val="2"/>
              </w:numPr>
              <w:spacing w:before="0" w:after="0"/>
              <w:ind w:left="172" w:hanging="172"/>
              <w:rPr>
                <w:rFonts w:cs="Times New Roman"/>
                <w:szCs w:val="24"/>
              </w:rPr>
            </w:pPr>
            <w:r w:rsidRPr="009A2D40">
              <w:rPr>
                <w:rFonts w:cs="Times New Roman"/>
                <w:b/>
                <w:bCs/>
                <w:szCs w:val="24"/>
              </w:rPr>
              <w:t>0 pkt</w:t>
            </w:r>
            <w:r w:rsidRPr="009A2D40">
              <w:rPr>
                <w:rFonts w:cs="Times New Roman"/>
                <w:szCs w:val="24"/>
              </w:rPr>
              <w:t xml:space="preserve"> - wysokość wkładu własnego nie jest wyższa o co najmniej 5% od wkładu minimalnego wskazanego </w:t>
            </w:r>
            <w:r w:rsidRPr="009A2D40">
              <w:rPr>
                <w:rFonts w:cs="Times New Roman"/>
                <w:szCs w:val="24"/>
              </w:rPr>
              <w:br/>
              <w:t xml:space="preserve">w ogłoszeniu o naborze </w:t>
            </w:r>
          </w:p>
        </w:tc>
        <w:tc>
          <w:tcPr>
            <w:tcW w:w="6095" w:type="dxa"/>
            <w:vAlign w:val="center"/>
          </w:tcPr>
          <w:p w14:paraId="6E3E6B50" w14:textId="77777777" w:rsidR="005B4595" w:rsidRPr="009A2D40" w:rsidRDefault="005B4595" w:rsidP="005B4595">
            <w:pPr>
              <w:spacing w:before="0" w:after="0"/>
              <w:jc w:val="center"/>
              <w:rPr>
                <w:rFonts w:cs="Times New Roman"/>
                <w:szCs w:val="24"/>
              </w:rPr>
            </w:pPr>
            <w:r w:rsidRPr="009A2D40">
              <w:rPr>
                <w:rFonts w:cs="Times New Roman"/>
                <w:szCs w:val="24"/>
              </w:rPr>
              <w:t>Kryterium premiuje operacje, które zakładają większy wkład własny.</w:t>
            </w:r>
          </w:p>
          <w:p w14:paraId="6BA7C230" w14:textId="77777777" w:rsidR="005B4595" w:rsidRPr="009A2D40" w:rsidRDefault="005B4595" w:rsidP="005B4595">
            <w:pPr>
              <w:spacing w:before="0" w:after="0"/>
              <w:jc w:val="center"/>
              <w:rPr>
                <w:rFonts w:cs="Times New Roman"/>
                <w:szCs w:val="24"/>
              </w:rPr>
            </w:pPr>
            <w:r w:rsidRPr="009A2D40">
              <w:rPr>
                <w:rFonts w:cs="Times New Roman"/>
                <w:szCs w:val="24"/>
              </w:rPr>
              <w:t>Wnioskowanie o niższy poziom dofinansowania pozwoli na wsparcie większej liczby operacji, co jest istotne z punktu widzenia realizacji LSR i osiągnięcia wskaźników.</w:t>
            </w:r>
          </w:p>
          <w:p w14:paraId="1DD19B75" w14:textId="77777777" w:rsidR="005B4595" w:rsidRPr="009A2D40" w:rsidRDefault="005B4595" w:rsidP="005B4595">
            <w:pPr>
              <w:spacing w:before="0" w:after="0"/>
              <w:jc w:val="center"/>
              <w:rPr>
                <w:rFonts w:cs="Times New Roman"/>
                <w:b/>
                <w:bCs/>
                <w:szCs w:val="24"/>
              </w:rPr>
            </w:pPr>
            <w:r w:rsidRPr="009A2D40">
              <w:rPr>
                <w:rFonts w:cs="Times New Roman"/>
                <w:b/>
                <w:bCs/>
                <w:szCs w:val="24"/>
              </w:rPr>
              <w:t>Kryterium mierzalne.</w:t>
            </w:r>
          </w:p>
          <w:p w14:paraId="0BC4D6CC" w14:textId="0D45A043" w:rsidR="009073F3" w:rsidRPr="009A2D40" w:rsidRDefault="005B4595" w:rsidP="005B4595">
            <w:pPr>
              <w:spacing w:before="0" w:after="0"/>
              <w:jc w:val="center"/>
              <w:rPr>
                <w:rFonts w:cs="Times New Roman"/>
                <w:b/>
                <w:bCs/>
                <w:szCs w:val="24"/>
              </w:rPr>
            </w:pPr>
            <w:r w:rsidRPr="009A2D40">
              <w:rPr>
                <w:rFonts w:cs="Times New Roman"/>
                <w:szCs w:val="24"/>
              </w:rPr>
              <w:t>Źródło danych: Wniosek o przyznanie pomocy</w:t>
            </w:r>
            <w:r w:rsidR="009073F3" w:rsidRPr="009A2D40">
              <w:rPr>
                <w:rFonts w:cs="Times New Roman"/>
                <w:szCs w:val="24"/>
              </w:rPr>
              <w:t>.</w:t>
            </w:r>
          </w:p>
        </w:tc>
        <w:tc>
          <w:tcPr>
            <w:tcW w:w="1175" w:type="dxa"/>
            <w:gridSpan w:val="2"/>
            <w:vAlign w:val="center"/>
          </w:tcPr>
          <w:p w14:paraId="1971023D" w14:textId="77777777" w:rsidR="009073F3" w:rsidRPr="009A2D40" w:rsidRDefault="009073F3" w:rsidP="00423D09">
            <w:pPr>
              <w:spacing w:before="0" w:after="0"/>
              <w:jc w:val="center"/>
              <w:rPr>
                <w:rFonts w:cs="Times New Roman"/>
                <w:b/>
                <w:bCs/>
                <w:szCs w:val="24"/>
              </w:rPr>
            </w:pPr>
            <w:r w:rsidRPr="009A2D40">
              <w:rPr>
                <w:rFonts w:cs="Times New Roman"/>
                <w:b/>
                <w:bCs/>
                <w:szCs w:val="24"/>
              </w:rPr>
              <w:t>4</w:t>
            </w:r>
          </w:p>
        </w:tc>
        <w:tc>
          <w:tcPr>
            <w:tcW w:w="3077" w:type="dxa"/>
            <w:vAlign w:val="center"/>
          </w:tcPr>
          <w:p w14:paraId="192CA99E" w14:textId="77777777" w:rsidR="009073F3" w:rsidRPr="009A2D40" w:rsidRDefault="009073F3" w:rsidP="00423D09">
            <w:pPr>
              <w:spacing w:before="0" w:after="0"/>
              <w:jc w:val="center"/>
              <w:rPr>
                <w:rFonts w:cs="Times New Roman"/>
                <w:b/>
                <w:bCs/>
                <w:szCs w:val="24"/>
              </w:rPr>
            </w:pPr>
          </w:p>
        </w:tc>
      </w:tr>
      <w:tr w:rsidR="009073F3" w:rsidRPr="009A2D40" w14:paraId="4C451A6E" w14:textId="77777777" w:rsidTr="00A019E1">
        <w:tc>
          <w:tcPr>
            <w:tcW w:w="836" w:type="dxa"/>
            <w:vAlign w:val="center"/>
          </w:tcPr>
          <w:p w14:paraId="347A7185" w14:textId="77777777" w:rsidR="009073F3" w:rsidRPr="009A2D40" w:rsidRDefault="009073F3" w:rsidP="00423D09">
            <w:pPr>
              <w:pStyle w:val="Akapitzlist"/>
              <w:numPr>
                <w:ilvl w:val="0"/>
                <w:numId w:val="13"/>
              </w:numPr>
              <w:spacing w:before="0" w:after="0"/>
              <w:jc w:val="center"/>
              <w:rPr>
                <w:rFonts w:cs="Times New Roman"/>
                <w:b/>
                <w:bCs/>
                <w:szCs w:val="24"/>
              </w:rPr>
            </w:pPr>
          </w:p>
        </w:tc>
        <w:tc>
          <w:tcPr>
            <w:tcW w:w="3559" w:type="dxa"/>
            <w:vAlign w:val="center"/>
          </w:tcPr>
          <w:p w14:paraId="5861BA8E" w14:textId="77777777" w:rsidR="009073F3" w:rsidRPr="009A2D40" w:rsidRDefault="009073F3" w:rsidP="00423D09">
            <w:pPr>
              <w:spacing w:before="0" w:after="0"/>
              <w:jc w:val="center"/>
              <w:rPr>
                <w:rFonts w:cs="Times New Roman"/>
                <w:b/>
                <w:bCs/>
                <w:i/>
                <w:iCs/>
                <w:szCs w:val="24"/>
              </w:rPr>
            </w:pPr>
            <w:r w:rsidRPr="009A2D40">
              <w:rPr>
                <w:rFonts w:cs="Times New Roman"/>
                <w:b/>
                <w:bCs/>
                <w:i/>
                <w:iCs/>
                <w:szCs w:val="24"/>
              </w:rPr>
              <w:t>Zintegrowanie</w:t>
            </w:r>
          </w:p>
          <w:p w14:paraId="383EBF1D" w14:textId="77777777" w:rsidR="009073F3" w:rsidRDefault="009073F3" w:rsidP="00423D09">
            <w:pPr>
              <w:pStyle w:val="Akapitzlist"/>
              <w:numPr>
                <w:ilvl w:val="0"/>
                <w:numId w:val="9"/>
              </w:numPr>
              <w:spacing w:before="0" w:after="0"/>
              <w:ind w:left="172" w:hanging="172"/>
              <w:rPr>
                <w:rFonts w:cs="Times New Roman"/>
                <w:szCs w:val="24"/>
              </w:rPr>
            </w:pPr>
            <w:r w:rsidRPr="009A2D40">
              <w:rPr>
                <w:rFonts w:cs="Times New Roman"/>
                <w:b/>
                <w:bCs/>
                <w:szCs w:val="24"/>
              </w:rPr>
              <w:t>3 pkt</w:t>
            </w:r>
            <w:r w:rsidRPr="009A2D40">
              <w:rPr>
                <w:rFonts w:cs="Times New Roman"/>
                <w:szCs w:val="24"/>
              </w:rPr>
              <w:t xml:space="preserve"> – operacja zapewnia zintegrowanie działań </w:t>
            </w:r>
          </w:p>
          <w:p w14:paraId="5A369A18" w14:textId="77777777" w:rsidR="009073F3" w:rsidRPr="009A2D40" w:rsidRDefault="009073F3" w:rsidP="00423D09">
            <w:pPr>
              <w:pStyle w:val="Akapitzlist"/>
              <w:numPr>
                <w:ilvl w:val="0"/>
                <w:numId w:val="9"/>
              </w:numPr>
              <w:spacing w:before="0" w:after="0"/>
              <w:ind w:left="172" w:hanging="172"/>
              <w:rPr>
                <w:rFonts w:cs="Times New Roman"/>
                <w:szCs w:val="24"/>
              </w:rPr>
            </w:pPr>
            <w:r w:rsidRPr="009A2D40">
              <w:rPr>
                <w:rFonts w:cs="Times New Roman"/>
                <w:b/>
                <w:bCs/>
                <w:szCs w:val="24"/>
              </w:rPr>
              <w:t>0 pkt –</w:t>
            </w:r>
            <w:r w:rsidRPr="009A2D40">
              <w:rPr>
                <w:rFonts w:cs="Times New Roman"/>
                <w:szCs w:val="24"/>
              </w:rPr>
              <w:t xml:space="preserve"> operacja nie zapewnia zintegrowania działań</w:t>
            </w:r>
          </w:p>
        </w:tc>
        <w:tc>
          <w:tcPr>
            <w:tcW w:w="6095" w:type="dxa"/>
            <w:vAlign w:val="center"/>
          </w:tcPr>
          <w:p w14:paraId="59CD579A" w14:textId="77777777" w:rsidR="00FA0695" w:rsidRPr="009A2D40" w:rsidRDefault="00FA0695" w:rsidP="00FA0695">
            <w:pPr>
              <w:spacing w:before="0" w:after="0"/>
              <w:jc w:val="center"/>
              <w:rPr>
                <w:rFonts w:cs="Times New Roman"/>
                <w:szCs w:val="24"/>
              </w:rPr>
            </w:pPr>
            <w:r w:rsidRPr="009A2D40">
              <w:rPr>
                <w:rFonts w:cs="Times New Roman"/>
                <w:szCs w:val="24"/>
              </w:rPr>
              <w:t>Kryterium premiuje operacje, które poprzez zaplanowane działania wpisują się w cele rozwojowe obszaru LGD i są ukierunkowane na rozwiązywanie wspólnych problemów rozwojowych określonych w LSR. Łączą różne dziedziny oraz tematykę (np. ochrona środowiska naturalnego i aktywizacja społeczna, w celu kompleksowego zaspokojenia zdiagnozowanych potrzeb społeczności, realizacja operacji przy wykorzystaniu obiektu dofinansowanego za pośrednictwem LGD w ramach LSR na lata 2009-2015 lub LSR na lata 2016-2024, itp.).</w:t>
            </w:r>
          </w:p>
          <w:p w14:paraId="35A68D95" w14:textId="77777777" w:rsidR="00FA0695" w:rsidRPr="009A2D40" w:rsidRDefault="00FA0695" w:rsidP="00FA0695">
            <w:pPr>
              <w:spacing w:before="0" w:after="0"/>
              <w:jc w:val="center"/>
              <w:rPr>
                <w:rFonts w:cs="Times New Roman"/>
                <w:szCs w:val="24"/>
              </w:rPr>
            </w:pPr>
            <w:r w:rsidRPr="009A2D40">
              <w:rPr>
                <w:rFonts w:cs="Times New Roman"/>
                <w:szCs w:val="24"/>
              </w:rPr>
              <w:t>Preferuje się operacje zapewniające zrównoważony rozwój obszaru LSR poprzez zintegrowanie zasobów, czyli zakładanie poprzez realizację operacji jednoczesnego wykorzystania rożnych zasobów lokalnych specyficznych dla obszaru miejsc, obiektów, elementów stanowiących dziedzictwo przyrodnicze, historyczne lub kulturowe.</w:t>
            </w:r>
          </w:p>
          <w:p w14:paraId="5192506A" w14:textId="77777777" w:rsidR="00FA0695" w:rsidRPr="009A2D40" w:rsidRDefault="00FA0695" w:rsidP="00FA0695">
            <w:pPr>
              <w:spacing w:before="0" w:after="0"/>
              <w:jc w:val="center"/>
              <w:rPr>
                <w:rFonts w:cs="Times New Roman"/>
                <w:b/>
                <w:bCs/>
                <w:szCs w:val="24"/>
              </w:rPr>
            </w:pPr>
            <w:r w:rsidRPr="009A2D40">
              <w:rPr>
                <w:rFonts w:cs="Times New Roman"/>
                <w:b/>
                <w:bCs/>
                <w:szCs w:val="24"/>
              </w:rPr>
              <w:t>Kryterium mierzalne.</w:t>
            </w:r>
          </w:p>
          <w:p w14:paraId="3A92E265" w14:textId="7523D0B1" w:rsidR="009073F3" w:rsidRPr="009A2D40" w:rsidRDefault="00FA0695" w:rsidP="00FA0695">
            <w:pPr>
              <w:spacing w:before="0" w:after="0"/>
              <w:jc w:val="center"/>
              <w:rPr>
                <w:rFonts w:cs="Times New Roman"/>
                <w:b/>
                <w:bCs/>
                <w:szCs w:val="24"/>
              </w:rPr>
            </w:pPr>
            <w:r w:rsidRPr="009A2D40">
              <w:rPr>
                <w:rFonts w:cs="Times New Roman"/>
                <w:szCs w:val="24"/>
              </w:rPr>
              <w:t>Źródło danych: Wniosek o przyznanie pomocy</w:t>
            </w:r>
          </w:p>
        </w:tc>
        <w:tc>
          <w:tcPr>
            <w:tcW w:w="1175" w:type="dxa"/>
            <w:gridSpan w:val="2"/>
            <w:vAlign w:val="center"/>
          </w:tcPr>
          <w:p w14:paraId="300415DB" w14:textId="77777777" w:rsidR="009073F3" w:rsidRPr="009A2D40" w:rsidRDefault="009073F3" w:rsidP="00423D09">
            <w:pPr>
              <w:spacing w:before="0" w:after="0"/>
              <w:jc w:val="center"/>
              <w:rPr>
                <w:rFonts w:cs="Times New Roman"/>
                <w:b/>
                <w:bCs/>
                <w:szCs w:val="24"/>
              </w:rPr>
            </w:pPr>
            <w:r w:rsidRPr="009A2D40">
              <w:rPr>
                <w:rFonts w:cs="Times New Roman"/>
                <w:b/>
                <w:bCs/>
                <w:szCs w:val="24"/>
              </w:rPr>
              <w:t>3</w:t>
            </w:r>
          </w:p>
        </w:tc>
        <w:tc>
          <w:tcPr>
            <w:tcW w:w="3077" w:type="dxa"/>
            <w:vAlign w:val="center"/>
          </w:tcPr>
          <w:p w14:paraId="24AAECA4" w14:textId="77777777" w:rsidR="009073F3" w:rsidRPr="009A2D40" w:rsidRDefault="009073F3" w:rsidP="00423D09">
            <w:pPr>
              <w:spacing w:before="0" w:after="0"/>
              <w:jc w:val="center"/>
              <w:rPr>
                <w:rFonts w:cs="Times New Roman"/>
                <w:b/>
                <w:bCs/>
                <w:szCs w:val="24"/>
              </w:rPr>
            </w:pPr>
          </w:p>
        </w:tc>
      </w:tr>
      <w:tr w:rsidR="009073F3" w:rsidRPr="009A2D40" w14:paraId="05029C5B" w14:textId="77777777" w:rsidTr="00A019E1">
        <w:tc>
          <w:tcPr>
            <w:tcW w:w="836" w:type="dxa"/>
            <w:vAlign w:val="center"/>
          </w:tcPr>
          <w:p w14:paraId="1213D969" w14:textId="77777777" w:rsidR="009073F3" w:rsidRPr="009A2D40" w:rsidRDefault="009073F3" w:rsidP="00423D09">
            <w:pPr>
              <w:pStyle w:val="Akapitzlist"/>
              <w:numPr>
                <w:ilvl w:val="0"/>
                <w:numId w:val="13"/>
              </w:numPr>
              <w:spacing w:before="0"/>
              <w:jc w:val="center"/>
              <w:rPr>
                <w:rFonts w:cs="Times New Roman"/>
                <w:b/>
                <w:bCs/>
                <w:szCs w:val="24"/>
              </w:rPr>
            </w:pPr>
          </w:p>
        </w:tc>
        <w:tc>
          <w:tcPr>
            <w:tcW w:w="3559" w:type="dxa"/>
            <w:vAlign w:val="center"/>
          </w:tcPr>
          <w:p w14:paraId="1E8856C1" w14:textId="77777777" w:rsidR="009073F3" w:rsidRPr="009A2D40" w:rsidRDefault="009073F3" w:rsidP="00423D09">
            <w:pPr>
              <w:spacing w:before="0" w:after="0"/>
              <w:rPr>
                <w:rFonts w:cs="Times New Roman"/>
                <w:szCs w:val="24"/>
              </w:rPr>
            </w:pPr>
            <w:r w:rsidRPr="009A2D40">
              <w:rPr>
                <w:rFonts w:cs="Times New Roman"/>
                <w:b/>
                <w:bCs/>
                <w:i/>
                <w:iCs/>
                <w:szCs w:val="24"/>
              </w:rPr>
              <w:t>Gospodarowanie zasobami</w:t>
            </w:r>
          </w:p>
          <w:p w14:paraId="6F74FA22" w14:textId="77777777" w:rsidR="009073F3" w:rsidRPr="009A2D40" w:rsidRDefault="009073F3" w:rsidP="00423D09">
            <w:pPr>
              <w:pStyle w:val="Akapitzlist"/>
              <w:numPr>
                <w:ilvl w:val="0"/>
                <w:numId w:val="5"/>
              </w:numPr>
              <w:spacing w:before="0" w:after="0"/>
              <w:ind w:left="175" w:hanging="175"/>
              <w:rPr>
                <w:rFonts w:cs="Times New Roman"/>
                <w:szCs w:val="24"/>
              </w:rPr>
            </w:pPr>
            <w:r w:rsidRPr="009A2D40">
              <w:rPr>
                <w:rFonts w:cs="Times New Roman"/>
                <w:b/>
                <w:bCs/>
                <w:szCs w:val="24"/>
              </w:rPr>
              <w:t>3 pkt</w:t>
            </w:r>
            <w:r w:rsidRPr="009A2D40">
              <w:rPr>
                <w:rFonts w:cs="Times New Roman"/>
                <w:szCs w:val="24"/>
              </w:rPr>
              <w:t xml:space="preserve"> – realizowane w ramach operacji działania zapewniają racjonalne gospodarowanie zasobami lub ograniczają presję na środowisko</w:t>
            </w:r>
          </w:p>
          <w:p w14:paraId="75ACEA40" w14:textId="77777777" w:rsidR="009073F3" w:rsidRPr="009A2D40" w:rsidRDefault="009073F3" w:rsidP="00423D09">
            <w:pPr>
              <w:pStyle w:val="Akapitzlist"/>
              <w:numPr>
                <w:ilvl w:val="0"/>
                <w:numId w:val="5"/>
              </w:numPr>
              <w:spacing w:before="0" w:after="0"/>
              <w:ind w:left="175" w:hanging="175"/>
              <w:rPr>
                <w:rFonts w:cs="Times New Roman"/>
                <w:szCs w:val="24"/>
              </w:rPr>
            </w:pPr>
            <w:r w:rsidRPr="009A2D40">
              <w:rPr>
                <w:rFonts w:cs="Times New Roman"/>
                <w:b/>
                <w:bCs/>
                <w:szCs w:val="24"/>
              </w:rPr>
              <w:t>0 pkt</w:t>
            </w:r>
            <w:r w:rsidRPr="009A2D40">
              <w:rPr>
                <w:rFonts w:cs="Times New Roman"/>
                <w:szCs w:val="24"/>
              </w:rPr>
              <w:t xml:space="preserve"> - realizowane w ramach operacji działania nie zapewniają racjonalnego gospodarowania zasobami lub nie ograniczają presji na środowisko</w:t>
            </w:r>
          </w:p>
          <w:p w14:paraId="05A39BDB" w14:textId="77777777" w:rsidR="009073F3" w:rsidRPr="009A2D40" w:rsidRDefault="009073F3" w:rsidP="00423D09">
            <w:pPr>
              <w:spacing w:before="0" w:after="0"/>
              <w:rPr>
                <w:rFonts w:cs="Times New Roman"/>
                <w:szCs w:val="24"/>
              </w:rPr>
            </w:pPr>
            <w:r w:rsidRPr="009A2D40">
              <w:rPr>
                <w:rFonts w:cs="Times New Roman"/>
                <w:b/>
                <w:bCs/>
                <w:szCs w:val="24"/>
              </w:rPr>
              <w:t>(min. 5% wartości zadania przeznaczone zostanie na działania w zakresie ochrony środowiska)</w:t>
            </w:r>
          </w:p>
        </w:tc>
        <w:tc>
          <w:tcPr>
            <w:tcW w:w="6095" w:type="dxa"/>
            <w:vAlign w:val="center"/>
          </w:tcPr>
          <w:p w14:paraId="0F66F1F0" w14:textId="6ACB02A5" w:rsidR="00FA0695" w:rsidRPr="009A2D40" w:rsidRDefault="00FA0695" w:rsidP="00FA0695">
            <w:pPr>
              <w:spacing w:before="0" w:after="0"/>
              <w:jc w:val="center"/>
              <w:rPr>
                <w:rFonts w:cs="Times New Roman"/>
                <w:szCs w:val="24"/>
              </w:rPr>
            </w:pPr>
            <w:r w:rsidRPr="009A2D40">
              <w:rPr>
                <w:rFonts w:cs="Times New Roman"/>
                <w:szCs w:val="24"/>
              </w:rPr>
              <w:t xml:space="preserve">Walory środowiskowe obszaru LGD, winny być chronione i wykorzystywane w celach rozwojowych i promocyjnych obszaru, przy zachowaniu walorów przyrodniczych i kulturowych. Kryterium preferuje </w:t>
            </w:r>
            <w:r>
              <w:rPr>
                <w:rFonts w:cs="Times New Roman"/>
                <w:szCs w:val="24"/>
              </w:rPr>
              <w:t>operacje</w:t>
            </w:r>
            <w:r w:rsidRPr="009A2D40">
              <w:rPr>
                <w:rFonts w:cs="Times New Roman"/>
                <w:szCs w:val="24"/>
              </w:rPr>
              <w:t xml:space="preserve">, które uwzględniają aspekt ekologiczny, a zastosowane w projekcie rozwiązanie sprzyjają ochronie środowiska lub klimatu. Aspekt ekologiczny rozumiany jest jako realizacja zadań pozytywnie wpływających na środowisko, (np. inwestycji w OZE, termomodernizacja, budowa obiektów pro ekologicznych), organizacja działań edukacyjnych </w:t>
            </w:r>
            <w:r w:rsidR="0084541C">
              <w:rPr>
                <w:rFonts w:cs="Times New Roman"/>
                <w:szCs w:val="24"/>
              </w:rPr>
              <w:br/>
            </w:r>
            <w:r w:rsidRPr="009A2D40">
              <w:rPr>
                <w:rFonts w:cs="Times New Roman"/>
                <w:szCs w:val="24"/>
              </w:rPr>
              <w:t>i informacyjnych związanych z ochroną przyrody lub zakup urządzeń i sprzętu służących ochronie środowiska lub korzystnie oddziaływujących na środowisko. Kryterium spełnione, jeżeli min. 5% wartości operacji przeznaczone zostanie na ten cel, a koszty będą uwzględnione w budżecie projektu.</w:t>
            </w:r>
          </w:p>
          <w:p w14:paraId="7B5C2C1F" w14:textId="77777777" w:rsidR="00FA0695" w:rsidRPr="009A2D40" w:rsidRDefault="00FA0695" w:rsidP="00FA0695">
            <w:pPr>
              <w:spacing w:before="0" w:after="0"/>
              <w:jc w:val="center"/>
              <w:rPr>
                <w:rFonts w:cs="Times New Roman"/>
                <w:b/>
                <w:bCs/>
                <w:szCs w:val="24"/>
              </w:rPr>
            </w:pPr>
            <w:r w:rsidRPr="009A2D40">
              <w:rPr>
                <w:rFonts w:cs="Times New Roman"/>
                <w:b/>
                <w:bCs/>
                <w:szCs w:val="24"/>
              </w:rPr>
              <w:t>Kryterium mierzalne.</w:t>
            </w:r>
          </w:p>
          <w:p w14:paraId="04AE4B66" w14:textId="1A159A59" w:rsidR="009073F3" w:rsidRPr="009A2D40" w:rsidRDefault="00FA0695" w:rsidP="00FA0695">
            <w:pPr>
              <w:spacing w:before="0" w:after="0"/>
              <w:jc w:val="center"/>
              <w:rPr>
                <w:rFonts w:cs="Times New Roman"/>
                <w:szCs w:val="24"/>
              </w:rPr>
            </w:pPr>
            <w:r w:rsidRPr="009A2D40">
              <w:rPr>
                <w:rFonts w:cs="Times New Roman"/>
                <w:szCs w:val="24"/>
              </w:rPr>
              <w:t>Źródło danych: Wniosek o przyznanie pomocy</w:t>
            </w:r>
            <w:r w:rsidR="009073F3" w:rsidRPr="009A2D40">
              <w:rPr>
                <w:rFonts w:cs="Times New Roman"/>
                <w:szCs w:val="24"/>
              </w:rPr>
              <w:t>.</w:t>
            </w:r>
          </w:p>
        </w:tc>
        <w:tc>
          <w:tcPr>
            <w:tcW w:w="1175" w:type="dxa"/>
            <w:gridSpan w:val="2"/>
            <w:vAlign w:val="center"/>
          </w:tcPr>
          <w:p w14:paraId="2D8F3E28" w14:textId="77777777" w:rsidR="009073F3" w:rsidRPr="009A2D40" w:rsidRDefault="009073F3" w:rsidP="00423D09">
            <w:pPr>
              <w:spacing w:before="0"/>
              <w:jc w:val="center"/>
              <w:rPr>
                <w:rFonts w:cs="Times New Roman"/>
                <w:b/>
                <w:bCs/>
                <w:szCs w:val="24"/>
              </w:rPr>
            </w:pPr>
            <w:r w:rsidRPr="009A2D40">
              <w:rPr>
                <w:rFonts w:cs="Times New Roman"/>
                <w:b/>
                <w:bCs/>
                <w:szCs w:val="24"/>
              </w:rPr>
              <w:t>3</w:t>
            </w:r>
          </w:p>
        </w:tc>
        <w:tc>
          <w:tcPr>
            <w:tcW w:w="3077" w:type="dxa"/>
            <w:vAlign w:val="center"/>
          </w:tcPr>
          <w:p w14:paraId="00562CD5" w14:textId="77777777" w:rsidR="009073F3" w:rsidRPr="009A2D40" w:rsidRDefault="009073F3" w:rsidP="00423D09">
            <w:pPr>
              <w:spacing w:before="0"/>
              <w:jc w:val="center"/>
              <w:rPr>
                <w:rFonts w:cs="Times New Roman"/>
                <w:b/>
                <w:bCs/>
                <w:szCs w:val="24"/>
              </w:rPr>
            </w:pPr>
          </w:p>
        </w:tc>
      </w:tr>
      <w:tr w:rsidR="009073F3" w:rsidRPr="009A2D40" w14:paraId="2109E9D4" w14:textId="77777777" w:rsidTr="00A019E1">
        <w:tc>
          <w:tcPr>
            <w:tcW w:w="836" w:type="dxa"/>
            <w:vAlign w:val="center"/>
          </w:tcPr>
          <w:p w14:paraId="503512A5" w14:textId="77777777" w:rsidR="009073F3" w:rsidRPr="009A2D40" w:rsidRDefault="009073F3" w:rsidP="00423D09">
            <w:pPr>
              <w:pStyle w:val="Akapitzlist"/>
              <w:numPr>
                <w:ilvl w:val="0"/>
                <w:numId w:val="13"/>
              </w:numPr>
              <w:spacing w:before="0"/>
              <w:jc w:val="center"/>
              <w:rPr>
                <w:rFonts w:cs="Times New Roman"/>
                <w:b/>
                <w:bCs/>
                <w:szCs w:val="24"/>
              </w:rPr>
            </w:pPr>
          </w:p>
        </w:tc>
        <w:tc>
          <w:tcPr>
            <w:tcW w:w="3559" w:type="dxa"/>
            <w:vAlign w:val="center"/>
          </w:tcPr>
          <w:p w14:paraId="1F192603" w14:textId="77777777" w:rsidR="009073F3" w:rsidRPr="009A2D40" w:rsidRDefault="009073F3" w:rsidP="00423D09">
            <w:pPr>
              <w:autoSpaceDE w:val="0"/>
              <w:autoSpaceDN w:val="0"/>
              <w:adjustRightInd w:val="0"/>
              <w:spacing w:before="0" w:after="0"/>
              <w:jc w:val="center"/>
              <w:rPr>
                <w:rFonts w:eastAsia="Times New Roman" w:cs="Times New Roman"/>
                <w:b/>
                <w:bCs/>
                <w:i/>
                <w:iCs/>
                <w:kern w:val="0"/>
                <w:szCs w:val="24"/>
                <w:lang w:eastAsia="pl-PL"/>
                <w14:ligatures w14:val="none"/>
              </w:rPr>
            </w:pPr>
            <w:r w:rsidRPr="009A2D40">
              <w:rPr>
                <w:rFonts w:eastAsia="Times New Roman" w:cs="Times New Roman"/>
                <w:b/>
                <w:bCs/>
                <w:i/>
                <w:iCs/>
                <w:kern w:val="0"/>
                <w:szCs w:val="24"/>
                <w:lang w:eastAsia="pl-PL"/>
                <w14:ligatures w14:val="none"/>
              </w:rPr>
              <w:t>Innowacyjność</w:t>
            </w:r>
          </w:p>
          <w:p w14:paraId="22D3FB29" w14:textId="77777777" w:rsidR="009073F3" w:rsidRPr="009A2D40" w:rsidRDefault="009073F3" w:rsidP="00423D09">
            <w:pPr>
              <w:pStyle w:val="Akapitzlist"/>
              <w:numPr>
                <w:ilvl w:val="0"/>
                <w:numId w:val="7"/>
              </w:numPr>
              <w:spacing w:before="0"/>
              <w:ind w:left="170" w:hanging="170"/>
              <w:rPr>
                <w:rFonts w:cs="Times New Roman"/>
                <w:szCs w:val="24"/>
                <w:lang w:eastAsia="pl-PL"/>
              </w:rPr>
            </w:pPr>
            <w:r w:rsidRPr="009A2D40">
              <w:rPr>
                <w:rFonts w:cs="Times New Roman"/>
                <w:b/>
                <w:bCs/>
                <w:szCs w:val="24"/>
                <w:lang w:eastAsia="pl-PL"/>
              </w:rPr>
              <w:t>2 pkt</w:t>
            </w:r>
            <w:r w:rsidRPr="009A2D40">
              <w:rPr>
                <w:rFonts w:cs="Times New Roman"/>
                <w:szCs w:val="24"/>
                <w:lang w:eastAsia="pl-PL"/>
              </w:rPr>
              <w:t xml:space="preserve"> – operacja zawiera rozwiązania innowacyjne</w:t>
            </w:r>
          </w:p>
          <w:p w14:paraId="395724F8" w14:textId="77777777" w:rsidR="009073F3" w:rsidRPr="009A2D40" w:rsidRDefault="009073F3" w:rsidP="00423D09">
            <w:pPr>
              <w:pStyle w:val="Akapitzlist"/>
              <w:numPr>
                <w:ilvl w:val="0"/>
                <w:numId w:val="7"/>
              </w:numPr>
              <w:spacing w:before="0"/>
              <w:ind w:left="170" w:hanging="170"/>
              <w:rPr>
                <w:rFonts w:cs="Times New Roman"/>
                <w:szCs w:val="24"/>
                <w:lang w:eastAsia="pl-PL"/>
              </w:rPr>
            </w:pPr>
            <w:r w:rsidRPr="009A2D40">
              <w:rPr>
                <w:rFonts w:cs="Times New Roman"/>
                <w:b/>
                <w:bCs/>
                <w:szCs w:val="24"/>
                <w:lang w:eastAsia="pl-PL"/>
              </w:rPr>
              <w:t>0 pkt</w:t>
            </w:r>
            <w:r w:rsidRPr="009A2D40">
              <w:rPr>
                <w:rFonts w:cs="Times New Roman"/>
                <w:szCs w:val="24"/>
                <w:lang w:eastAsia="pl-PL"/>
              </w:rPr>
              <w:t xml:space="preserve"> – operacja nie zawiera rozwiązań innowacyjnych  </w:t>
            </w:r>
          </w:p>
        </w:tc>
        <w:tc>
          <w:tcPr>
            <w:tcW w:w="6095" w:type="dxa"/>
            <w:vAlign w:val="center"/>
          </w:tcPr>
          <w:p w14:paraId="4B28FBE5" w14:textId="77777777" w:rsidR="00422DBC" w:rsidRPr="009A2D40" w:rsidRDefault="00422DBC" w:rsidP="00422DBC">
            <w:pPr>
              <w:spacing w:before="0" w:after="0"/>
              <w:jc w:val="center"/>
              <w:rPr>
                <w:rFonts w:cs="Times New Roman"/>
                <w:szCs w:val="24"/>
              </w:rPr>
            </w:pPr>
            <w:r w:rsidRPr="009A2D40">
              <w:rPr>
                <w:rFonts w:cs="Times New Roman"/>
                <w:szCs w:val="24"/>
              </w:rPr>
              <w:t xml:space="preserve">Oceniane będzie nowatorstwo w odniesieniu do obszaru LGD. Preferowane będą operacje, które wpisują się </w:t>
            </w:r>
            <w:r w:rsidRPr="009A2D40">
              <w:rPr>
                <w:rFonts w:cs="Times New Roman"/>
                <w:szCs w:val="24"/>
              </w:rPr>
              <w:br/>
              <w:t xml:space="preserve">w innowacyjne podejście określone w LSR, tj. wykorzystujące niepraktykowane do tej pory rozwiązania, nowatorskie i o wyższym standardzie, dotyczące nowego sposobu wykorzystania lub zmobilizowania istniejących lokalnych zasobów przyrodniczych, historycznych czy społecznych, zaspokojenia potrzeb, które były pomijane </w:t>
            </w:r>
            <w:r w:rsidRPr="009A2D40">
              <w:rPr>
                <w:rFonts w:cs="Times New Roman"/>
                <w:szCs w:val="24"/>
              </w:rPr>
              <w:br/>
              <w:t>w dotychczasowych działaniach, rozwój nowych funkcji obszaru, nowy sposób angażowania społeczności lokalnej w rozwój (udowodnienie innowacyjności spoczywać będzie na Wnioskodawcy).</w:t>
            </w:r>
            <w:r w:rsidRPr="009A2D40">
              <w:rPr>
                <w:rFonts w:cs="Times New Roman"/>
                <w:b/>
                <w:bCs/>
                <w:szCs w:val="24"/>
              </w:rPr>
              <w:t xml:space="preserve"> </w:t>
            </w:r>
          </w:p>
          <w:p w14:paraId="7E545A7A" w14:textId="77777777" w:rsidR="00422DBC" w:rsidRPr="009A2D40" w:rsidRDefault="00422DBC" w:rsidP="00422DBC">
            <w:pPr>
              <w:spacing w:before="0" w:after="0"/>
              <w:jc w:val="center"/>
              <w:rPr>
                <w:rFonts w:cs="Times New Roman"/>
                <w:b/>
                <w:bCs/>
                <w:szCs w:val="24"/>
              </w:rPr>
            </w:pPr>
            <w:r w:rsidRPr="009A2D40">
              <w:rPr>
                <w:rFonts w:cs="Times New Roman"/>
                <w:b/>
                <w:bCs/>
                <w:szCs w:val="24"/>
              </w:rPr>
              <w:t>Kryterium mierzalne.</w:t>
            </w:r>
          </w:p>
          <w:p w14:paraId="10AF588D" w14:textId="051FF5CE" w:rsidR="009073F3" w:rsidRPr="009A2D40" w:rsidRDefault="00422DBC" w:rsidP="00422DBC">
            <w:pPr>
              <w:spacing w:before="0" w:after="0"/>
              <w:jc w:val="center"/>
              <w:rPr>
                <w:rFonts w:cs="Times New Roman"/>
                <w:szCs w:val="24"/>
              </w:rPr>
            </w:pPr>
            <w:r w:rsidRPr="009A2D40">
              <w:rPr>
                <w:rFonts w:cs="Times New Roman"/>
                <w:szCs w:val="24"/>
              </w:rPr>
              <w:t>Źródło danych: Wniosek o przyznanie pomocy</w:t>
            </w:r>
            <w:r w:rsidR="009073F3" w:rsidRPr="009A2D40">
              <w:rPr>
                <w:rFonts w:cs="Times New Roman"/>
                <w:szCs w:val="24"/>
              </w:rPr>
              <w:t>.</w:t>
            </w:r>
          </w:p>
        </w:tc>
        <w:tc>
          <w:tcPr>
            <w:tcW w:w="1175" w:type="dxa"/>
            <w:gridSpan w:val="2"/>
            <w:vAlign w:val="center"/>
          </w:tcPr>
          <w:p w14:paraId="31E4DB03" w14:textId="77777777" w:rsidR="009073F3" w:rsidRPr="009A2D40" w:rsidRDefault="009073F3" w:rsidP="00423D09">
            <w:pPr>
              <w:spacing w:before="0"/>
              <w:jc w:val="center"/>
              <w:rPr>
                <w:rFonts w:cs="Times New Roman"/>
                <w:b/>
                <w:bCs/>
                <w:szCs w:val="24"/>
              </w:rPr>
            </w:pPr>
            <w:r w:rsidRPr="009A2D40">
              <w:rPr>
                <w:rFonts w:cs="Times New Roman"/>
                <w:b/>
                <w:bCs/>
                <w:szCs w:val="24"/>
              </w:rPr>
              <w:t>2</w:t>
            </w:r>
          </w:p>
        </w:tc>
        <w:tc>
          <w:tcPr>
            <w:tcW w:w="3077" w:type="dxa"/>
            <w:vAlign w:val="center"/>
          </w:tcPr>
          <w:p w14:paraId="6CAF6D88" w14:textId="77777777" w:rsidR="009073F3" w:rsidRPr="009A2D40" w:rsidRDefault="009073F3" w:rsidP="00423D09">
            <w:pPr>
              <w:spacing w:before="0"/>
              <w:jc w:val="center"/>
              <w:rPr>
                <w:rFonts w:cs="Times New Roman"/>
                <w:b/>
                <w:bCs/>
                <w:szCs w:val="24"/>
              </w:rPr>
            </w:pPr>
          </w:p>
        </w:tc>
      </w:tr>
      <w:tr w:rsidR="009073F3" w:rsidRPr="009A2D40" w14:paraId="6551C3E1" w14:textId="77777777" w:rsidTr="00A019E1">
        <w:tc>
          <w:tcPr>
            <w:tcW w:w="836" w:type="dxa"/>
            <w:shd w:val="clear" w:color="auto" w:fill="auto"/>
            <w:vAlign w:val="center"/>
          </w:tcPr>
          <w:p w14:paraId="145C2164" w14:textId="77777777" w:rsidR="009073F3" w:rsidRPr="009A2D40" w:rsidRDefault="009073F3" w:rsidP="00423D09">
            <w:pPr>
              <w:pStyle w:val="Akapitzlist"/>
              <w:numPr>
                <w:ilvl w:val="0"/>
                <w:numId w:val="13"/>
              </w:numPr>
              <w:spacing w:before="0" w:after="0"/>
              <w:jc w:val="center"/>
              <w:rPr>
                <w:rFonts w:cs="Times New Roman"/>
                <w:b/>
                <w:bCs/>
                <w:szCs w:val="24"/>
              </w:rPr>
            </w:pPr>
          </w:p>
        </w:tc>
        <w:tc>
          <w:tcPr>
            <w:tcW w:w="3559" w:type="dxa"/>
            <w:shd w:val="clear" w:color="auto" w:fill="auto"/>
            <w:vAlign w:val="center"/>
          </w:tcPr>
          <w:p w14:paraId="2D79B5B9" w14:textId="77777777" w:rsidR="009073F3" w:rsidRPr="009A2D40" w:rsidRDefault="009073F3" w:rsidP="00423D09">
            <w:pPr>
              <w:autoSpaceDE w:val="0"/>
              <w:autoSpaceDN w:val="0"/>
              <w:adjustRightInd w:val="0"/>
              <w:spacing w:after="0"/>
              <w:jc w:val="center"/>
              <w:rPr>
                <w:rFonts w:cs="Times New Roman"/>
                <w:b/>
                <w:bCs/>
                <w:i/>
                <w:iCs/>
              </w:rPr>
            </w:pPr>
            <w:r w:rsidRPr="009A2D40">
              <w:rPr>
                <w:rFonts w:cs="Times New Roman"/>
                <w:b/>
                <w:bCs/>
                <w:i/>
                <w:iCs/>
              </w:rPr>
              <w:t>Partnerstwo w projekcie</w:t>
            </w:r>
          </w:p>
          <w:p w14:paraId="313D3D1F" w14:textId="77777777" w:rsidR="009073F3" w:rsidRPr="009A2D40" w:rsidRDefault="009073F3" w:rsidP="00423D09">
            <w:pPr>
              <w:pStyle w:val="Akapitzlist"/>
              <w:numPr>
                <w:ilvl w:val="0"/>
                <w:numId w:val="6"/>
              </w:numPr>
              <w:autoSpaceDE w:val="0"/>
              <w:autoSpaceDN w:val="0"/>
              <w:adjustRightInd w:val="0"/>
              <w:spacing w:before="0" w:after="0"/>
              <w:ind w:left="325"/>
              <w:rPr>
                <w:rFonts w:cs="Times New Roman"/>
                <w:b/>
                <w:bCs/>
              </w:rPr>
            </w:pPr>
            <w:r w:rsidRPr="009A2D40">
              <w:rPr>
                <w:rFonts w:cs="Times New Roman"/>
                <w:b/>
                <w:bCs/>
              </w:rPr>
              <w:t xml:space="preserve">2 pkt – </w:t>
            </w:r>
            <w:r w:rsidRPr="00AF5BED">
              <w:rPr>
                <w:rFonts w:cs="Times New Roman"/>
              </w:rPr>
              <w:t>operacja realizowana będzie w partnerstwie</w:t>
            </w:r>
            <w:r w:rsidRPr="009A2D40">
              <w:rPr>
                <w:rFonts w:cs="Times New Roman"/>
                <w:b/>
                <w:bCs/>
              </w:rPr>
              <w:t xml:space="preserve"> </w:t>
            </w:r>
          </w:p>
          <w:p w14:paraId="155E899C" w14:textId="77777777" w:rsidR="009073F3" w:rsidRPr="009A2D40" w:rsidRDefault="009073F3" w:rsidP="00423D09">
            <w:pPr>
              <w:pStyle w:val="Akapitzlist"/>
              <w:numPr>
                <w:ilvl w:val="0"/>
                <w:numId w:val="6"/>
              </w:numPr>
              <w:autoSpaceDE w:val="0"/>
              <w:autoSpaceDN w:val="0"/>
              <w:adjustRightInd w:val="0"/>
              <w:spacing w:before="0" w:after="0"/>
              <w:ind w:left="325"/>
              <w:rPr>
                <w:rFonts w:cs="Times New Roman"/>
                <w:b/>
                <w:bCs/>
              </w:rPr>
            </w:pPr>
            <w:r w:rsidRPr="009A2D40">
              <w:rPr>
                <w:rFonts w:cs="Times New Roman"/>
                <w:b/>
                <w:bCs/>
              </w:rPr>
              <w:t xml:space="preserve">0 pkt - </w:t>
            </w:r>
            <w:r w:rsidRPr="00AF5BED">
              <w:rPr>
                <w:rFonts w:cs="Times New Roman"/>
              </w:rPr>
              <w:t>operacja nie będzie realizowana w partnerstwie</w:t>
            </w:r>
          </w:p>
        </w:tc>
        <w:tc>
          <w:tcPr>
            <w:tcW w:w="6095" w:type="dxa"/>
            <w:shd w:val="clear" w:color="auto" w:fill="auto"/>
            <w:vAlign w:val="center"/>
          </w:tcPr>
          <w:p w14:paraId="64A47F79" w14:textId="77777777" w:rsidR="00ED2126" w:rsidRPr="00A232BA" w:rsidRDefault="00ED2126" w:rsidP="00ED2126">
            <w:pPr>
              <w:pStyle w:val="Default"/>
              <w:jc w:val="center"/>
              <w:rPr>
                <w:rFonts w:ascii="Times New Roman" w:hAnsi="Times New Roman" w:cs="Times New Roman"/>
                <w:color w:val="auto"/>
              </w:rPr>
            </w:pPr>
            <w:r w:rsidRPr="009A2D40">
              <w:rPr>
                <w:rFonts w:ascii="Times New Roman" w:hAnsi="Times New Roman" w:cs="Times New Roman"/>
                <w:color w:val="auto"/>
              </w:rPr>
              <w:t xml:space="preserve">Kryterium premiuje operacje realizowane </w:t>
            </w:r>
            <w:r w:rsidRPr="009A2D40">
              <w:rPr>
                <w:rFonts w:ascii="Times New Roman" w:hAnsi="Times New Roman" w:cs="Times New Roman"/>
                <w:color w:val="auto"/>
              </w:rPr>
              <w:br/>
              <w:t>w partnerstwie</w:t>
            </w:r>
            <w:r>
              <w:rPr>
                <w:rFonts w:ascii="Times New Roman" w:hAnsi="Times New Roman" w:cs="Times New Roman"/>
                <w:color w:val="auto"/>
              </w:rPr>
              <w:t xml:space="preserve"> poprzez </w:t>
            </w:r>
            <w:r w:rsidRPr="00A232BA">
              <w:rPr>
                <w:rFonts w:ascii="Times New Roman" w:hAnsi="Times New Roman" w:cs="Times New Roman"/>
                <w:color w:val="auto"/>
              </w:rPr>
              <w:t xml:space="preserve">nawiązanie współpracy </w:t>
            </w:r>
            <w:r>
              <w:rPr>
                <w:rFonts w:ascii="Times New Roman" w:hAnsi="Times New Roman" w:cs="Times New Roman"/>
                <w:color w:val="auto"/>
              </w:rPr>
              <w:br/>
            </w:r>
            <w:r w:rsidRPr="00A232BA">
              <w:rPr>
                <w:rFonts w:ascii="Times New Roman" w:hAnsi="Times New Roman" w:cs="Times New Roman"/>
                <w:color w:val="auto"/>
              </w:rPr>
              <w:t>z organizacją społeczną lub innym podmiotem</w:t>
            </w:r>
          </w:p>
          <w:p w14:paraId="15BB3281" w14:textId="77777777" w:rsidR="00ED2126" w:rsidRPr="009A2D40" w:rsidRDefault="00ED2126" w:rsidP="00ED2126">
            <w:pPr>
              <w:pStyle w:val="Default"/>
              <w:jc w:val="center"/>
              <w:rPr>
                <w:rFonts w:ascii="Times New Roman" w:hAnsi="Times New Roman" w:cs="Times New Roman"/>
                <w:color w:val="auto"/>
              </w:rPr>
            </w:pPr>
            <w:r w:rsidRPr="00A232BA">
              <w:rPr>
                <w:rFonts w:ascii="Times New Roman" w:hAnsi="Times New Roman" w:cs="Times New Roman"/>
                <w:color w:val="auto"/>
              </w:rPr>
              <w:t>mogącym wnieść istotny wkład w podniesienie skuteczności działań</w:t>
            </w:r>
            <w:r>
              <w:rPr>
                <w:rFonts w:ascii="Times New Roman" w:hAnsi="Times New Roman" w:cs="Times New Roman"/>
                <w:color w:val="auto"/>
              </w:rPr>
              <w:t xml:space="preserve"> </w:t>
            </w:r>
            <w:r w:rsidRPr="00A232BA">
              <w:rPr>
                <w:rFonts w:ascii="Times New Roman" w:hAnsi="Times New Roman" w:cs="Times New Roman"/>
                <w:color w:val="auto"/>
              </w:rPr>
              <w:t>realizowanych w ramach projektu</w:t>
            </w:r>
            <w:r>
              <w:rPr>
                <w:rFonts w:ascii="Times New Roman" w:hAnsi="Times New Roman" w:cs="Times New Roman"/>
                <w:color w:val="auto"/>
              </w:rPr>
              <w:t xml:space="preserve">. </w:t>
            </w:r>
            <w:r w:rsidRPr="009A2D40">
              <w:rPr>
                <w:rFonts w:ascii="Times New Roman" w:hAnsi="Times New Roman" w:cs="Times New Roman"/>
                <w:color w:val="auto"/>
              </w:rPr>
              <w:t xml:space="preserve">Większa liczba partnerów zaangażowanych w realizację operacji pozytywnie wpływa na </w:t>
            </w:r>
            <w:r>
              <w:rPr>
                <w:rFonts w:ascii="Times New Roman" w:hAnsi="Times New Roman" w:cs="Times New Roman"/>
                <w:color w:val="auto"/>
              </w:rPr>
              <w:t xml:space="preserve">jej </w:t>
            </w:r>
            <w:r w:rsidRPr="009A2D40">
              <w:rPr>
                <w:rFonts w:ascii="Times New Roman" w:hAnsi="Times New Roman" w:cs="Times New Roman"/>
                <w:color w:val="auto"/>
              </w:rPr>
              <w:t xml:space="preserve">jakość. Partnerstwo </w:t>
            </w:r>
            <w:r>
              <w:rPr>
                <w:rFonts w:ascii="Times New Roman" w:hAnsi="Times New Roman" w:cs="Times New Roman"/>
                <w:color w:val="auto"/>
              </w:rPr>
              <w:t xml:space="preserve">może </w:t>
            </w:r>
            <w:r w:rsidRPr="009A2D40">
              <w:rPr>
                <w:rFonts w:ascii="Times New Roman" w:hAnsi="Times New Roman" w:cs="Times New Roman"/>
                <w:color w:val="auto"/>
              </w:rPr>
              <w:t>polega</w:t>
            </w:r>
            <w:r>
              <w:rPr>
                <w:rFonts w:ascii="Times New Roman" w:hAnsi="Times New Roman" w:cs="Times New Roman"/>
                <w:color w:val="auto"/>
              </w:rPr>
              <w:t>ć</w:t>
            </w:r>
            <w:r w:rsidRPr="009A2D40">
              <w:rPr>
                <w:rFonts w:ascii="Times New Roman" w:hAnsi="Times New Roman" w:cs="Times New Roman"/>
                <w:color w:val="auto"/>
              </w:rPr>
              <w:t xml:space="preserve"> na wkładzie</w:t>
            </w:r>
            <w:r>
              <w:rPr>
                <w:rFonts w:ascii="Times New Roman" w:hAnsi="Times New Roman" w:cs="Times New Roman"/>
                <w:color w:val="auto"/>
              </w:rPr>
              <w:t xml:space="preserve"> </w:t>
            </w:r>
            <w:r w:rsidRPr="009A2D40">
              <w:rPr>
                <w:rFonts w:ascii="Times New Roman" w:hAnsi="Times New Roman" w:cs="Times New Roman"/>
                <w:color w:val="auto"/>
              </w:rPr>
              <w:t>merytorycznym, osobowym lub rzeczowym. Udokumentowaniem współpracy Wnioskodawcy z partnerami są deklaracje współpracy i/lub porozumienia o współpracy i/lub umowy i/lub oświadczenia o współpracy szczegółowo pokazujące jego wkład w realizację operacji.</w:t>
            </w:r>
          </w:p>
          <w:p w14:paraId="498D47C5" w14:textId="77777777" w:rsidR="00ED2126" w:rsidRPr="009A2D40" w:rsidRDefault="00ED2126" w:rsidP="00ED2126">
            <w:pPr>
              <w:spacing w:before="0" w:after="0"/>
              <w:jc w:val="center"/>
              <w:rPr>
                <w:rFonts w:cs="Times New Roman"/>
                <w:b/>
                <w:bCs/>
              </w:rPr>
            </w:pPr>
            <w:r w:rsidRPr="009A2D40">
              <w:rPr>
                <w:rFonts w:cs="Times New Roman"/>
                <w:b/>
                <w:bCs/>
              </w:rPr>
              <w:t>Kryterium mierzalne.</w:t>
            </w:r>
          </w:p>
          <w:p w14:paraId="6A884E27" w14:textId="4C07204A" w:rsidR="009073F3" w:rsidRPr="009A2D40" w:rsidRDefault="00ED2126" w:rsidP="00ED2126">
            <w:pPr>
              <w:spacing w:before="0" w:after="0"/>
              <w:jc w:val="center"/>
              <w:rPr>
                <w:rFonts w:cs="Times New Roman"/>
              </w:rPr>
            </w:pPr>
            <w:r w:rsidRPr="009A2D40">
              <w:rPr>
                <w:rFonts w:cs="Times New Roman"/>
              </w:rPr>
              <w:t>Źródło danych: Wniosek o przyznanie pomoc</w:t>
            </w:r>
            <w:r>
              <w:rPr>
                <w:rFonts w:cs="Times New Roman"/>
              </w:rPr>
              <w:t>y</w:t>
            </w:r>
            <w:r w:rsidR="009073F3">
              <w:rPr>
                <w:rFonts w:cs="Times New Roman"/>
              </w:rPr>
              <w:t>.</w:t>
            </w:r>
          </w:p>
        </w:tc>
        <w:tc>
          <w:tcPr>
            <w:tcW w:w="1175" w:type="dxa"/>
            <w:gridSpan w:val="2"/>
            <w:shd w:val="clear" w:color="auto" w:fill="auto"/>
            <w:vAlign w:val="center"/>
          </w:tcPr>
          <w:p w14:paraId="0A2B13ED" w14:textId="77777777" w:rsidR="009073F3" w:rsidRPr="009A2D40" w:rsidRDefault="009073F3" w:rsidP="00423D09">
            <w:pPr>
              <w:spacing w:before="0" w:after="0"/>
              <w:jc w:val="center"/>
              <w:rPr>
                <w:rFonts w:cs="Times New Roman"/>
                <w:b/>
                <w:bCs/>
                <w:szCs w:val="24"/>
              </w:rPr>
            </w:pPr>
            <w:r w:rsidRPr="009A2D40">
              <w:rPr>
                <w:rFonts w:cs="Times New Roman"/>
                <w:b/>
                <w:bCs/>
                <w:szCs w:val="24"/>
              </w:rPr>
              <w:t>2</w:t>
            </w:r>
          </w:p>
        </w:tc>
        <w:tc>
          <w:tcPr>
            <w:tcW w:w="3077" w:type="dxa"/>
            <w:shd w:val="clear" w:color="auto" w:fill="auto"/>
            <w:vAlign w:val="center"/>
          </w:tcPr>
          <w:p w14:paraId="17C11510" w14:textId="77777777" w:rsidR="009073F3" w:rsidRPr="009A2D40" w:rsidRDefault="009073F3" w:rsidP="00423D09">
            <w:pPr>
              <w:spacing w:before="0" w:after="0"/>
              <w:jc w:val="center"/>
              <w:rPr>
                <w:rFonts w:cs="Times New Roman"/>
                <w:b/>
                <w:bCs/>
                <w:szCs w:val="24"/>
              </w:rPr>
            </w:pPr>
          </w:p>
        </w:tc>
      </w:tr>
      <w:tr w:rsidR="009073F3" w:rsidRPr="009A2D40" w14:paraId="33AFE9A7" w14:textId="77777777" w:rsidTr="00A019E1">
        <w:tc>
          <w:tcPr>
            <w:tcW w:w="836" w:type="dxa"/>
            <w:shd w:val="clear" w:color="auto" w:fill="auto"/>
            <w:vAlign w:val="center"/>
          </w:tcPr>
          <w:p w14:paraId="0CD46A01" w14:textId="77777777" w:rsidR="009073F3" w:rsidRPr="009A2D40" w:rsidRDefault="009073F3" w:rsidP="00423D09">
            <w:pPr>
              <w:pStyle w:val="Akapitzlist"/>
              <w:numPr>
                <w:ilvl w:val="0"/>
                <w:numId w:val="13"/>
              </w:numPr>
              <w:spacing w:before="0" w:after="0"/>
              <w:jc w:val="center"/>
              <w:rPr>
                <w:rFonts w:cs="Times New Roman"/>
                <w:b/>
                <w:bCs/>
                <w:szCs w:val="24"/>
              </w:rPr>
            </w:pPr>
          </w:p>
        </w:tc>
        <w:tc>
          <w:tcPr>
            <w:tcW w:w="3559" w:type="dxa"/>
            <w:shd w:val="clear" w:color="auto" w:fill="auto"/>
            <w:vAlign w:val="center"/>
          </w:tcPr>
          <w:p w14:paraId="4BF364FB" w14:textId="77777777" w:rsidR="009073F3" w:rsidRPr="009A2D40" w:rsidRDefault="009073F3" w:rsidP="00423D09">
            <w:pPr>
              <w:autoSpaceDE w:val="0"/>
              <w:autoSpaceDN w:val="0"/>
              <w:adjustRightInd w:val="0"/>
              <w:spacing w:after="0"/>
              <w:jc w:val="center"/>
              <w:rPr>
                <w:rFonts w:cs="Times New Roman"/>
                <w:b/>
                <w:bCs/>
                <w:i/>
                <w:iCs/>
              </w:rPr>
            </w:pPr>
            <w:r w:rsidRPr="009A2D40">
              <w:rPr>
                <w:rFonts w:cs="Times New Roman"/>
                <w:b/>
                <w:bCs/>
                <w:i/>
                <w:iCs/>
              </w:rPr>
              <w:t>Operacja zakłada organizację działań wspierających proces włączenia społecznego</w:t>
            </w:r>
            <w:r w:rsidRPr="009A2D40">
              <w:rPr>
                <w:rFonts w:cs="Times New Roman"/>
                <w:b/>
                <w:bCs/>
                <w:i/>
                <w:iCs/>
              </w:rPr>
              <w:br/>
              <w:t xml:space="preserve"> z udziałem przedstawicieli: osób starszych, ludzi młodych do 25 r.ż. oraz osób w niekorzystnej sytuacji tj. kobiet </w:t>
            </w:r>
          </w:p>
          <w:p w14:paraId="5375C900" w14:textId="77777777" w:rsidR="009073F3" w:rsidRPr="00AF5BED" w:rsidRDefault="009073F3" w:rsidP="00423D09">
            <w:pPr>
              <w:autoSpaceDE w:val="0"/>
              <w:autoSpaceDN w:val="0"/>
              <w:adjustRightInd w:val="0"/>
              <w:spacing w:after="0"/>
              <w:jc w:val="center"/>
              <w:rPr>
                <w:rFonts w:cs="Times New Roman"/>
                <w:i/>
                <w:iCs/>
              </w:rPr>
            </w:pPr>
            <w:r>
              <w:rPr>
                <w:rFonts w:cs="Times New Roman"/>
              </w:rPr>
              <w:t xml:space="preserve">Operacja </w:t>
            </w:r>
            <w:r w:rsidRPr="00AF5BED">
              <w:rPr>
                <w:rFonts w:cs="Times New Roman"/>
              </w:rPr>
              <w:t>adresowan</w:t>
            </w:r>
            <w:r>
              <w:rPr>
                <w:rFonts w:cs="Times New Roman"/>
              </w:rPr>
              <w:t>a</w:t>
            </w:r>
            <w:r w:rsidRPr="00AF5BED">
              <w:rPr>
                <w:rFonts w:cs="Times New Roman"/>
              </w:rPr>
              <w:t xml:space="preserve"> dla przedstawicieli:</w:t>
            </w:r>
          </w:p>
          <w:p w14:paraId="68ACDA57" w14:textId="77777777" w:rsidR="009073F3" w:rsidRPr="009A2D40" w:rsidRDefault="009073F3" w:rsidP="009073F3">
            <w:pPr>
              <w:pStyle w:val="Akapitzlist"/>
              <w:numPr>
                <w:ilvl w:val="0"/>
                <w:numId w:val="18"/>
              </w:numPr>
              <w:autoSpaceDE w:val="0"/>
              <w:autoSpaceDN w:val="0"/>
              <w:adjustRightInd w:val="0"/>
              <w:spacing w:before="0" w:after="0"/>
              <w:ind w:left="325"/>
              <w:rPr>
                <w:rFonts w:cs="Times New Roman"/>
                <w:b/>
                <w:bCs/>
              </w:rPr>
            </w:pPr>
            <w:r w:rsidRPr="009A2D40">
              <w:rPr>
                <w:rFonts w:cs="Times New Roman"/>
                <w:b/>
                <w:bCs/>
              </w:rPr>
              <w:t xml:space="preserve">3 pkt - </w:t>
            </w:r>
            <w:r w:rsidRPr="009A2D40">
              <w:rPr>
                <w:rFonts w:cs="Times New Roman"/>
              </w:rPr>
              <w:t>trzech z ww. grup</w:t>
            </w:r>
            <w:r w:rsidRPr="009A2D40">
              <w:rPr>
                <w:rFonts w:cs="Times New Roman"/>
                <w:b/>
                <w:bCs/>
              </w:rPr>
              <w:t xml:space="preserve"> </w:t>
            </w:r>
          </w:p>
          <w:p w14:paraId="4A413789" w14:textId="77777777" w:rsidR="009073F3" w:rsidRPr="009A2D40" w:rsidRDefault="009073F3" w:rsidP="009073F3">
            <w:pPr>
              <w:pStyle w:val="Akapitzlist"/>
              <w:numPr>
                <w:ilvl w:val="0"/>
                <w:numId w:val="18"/>
              </w:numPr>
              <w:autoSpaceDE w:val="0"/>
              <w:autoSpaceDN w:val="0"/>
              <w:adjustRightInd w:val="0"/>
              <w:spacing w:before="0" w:after="0"/>
              <w:ind w:left="325"/>
              <w:rPr>
                <w:rFonts w:cs="Times New Roman"/>
                <w:b/>
                <w:bCs/>
              </w:rPr>
            </w:pPr>
            <w:r w:rsidRPr="009A2D40">
              <w:rPr>
                <w:rFonts w:cs="Times New Roman"/>
                <w:b/>
                <w:bCs/>
              </w:rPr>
              <w:t xml:space="preserve">2 pkt - </w:t>
            </w:r>
            <w:r w:rsidRPr="009A2D40">
              <w:rPr>
                <w:rFonts w:cs="Times New Roman"/>
              </w:rPr>
              <w:t>dwóch z ww. grup</w:t>
            </w:r>
            <w:r w:rsidRPr="009A2D40">
              <w:rPr>
                <w:rFonts w:cs="Times New Roman"/>
                <w:b/>
                <w:bCs/>
              </w:rPr>
              <w:t xml:space="preserve"> </w:t>
            </w:r>
          </w:p>
          <w:p w14:paraId="42FC6D3E" w14:textId="77777777" w:rsidR="009073F3" w:rsidRPr="009A2D40" w:rsidRDefault="009073F3" w:rsidP="009073F3">
            <w:pPr>
              <w:pStyle w:val="Akapitzlist"/>
              <w:numPr>
                <w:ilvl w:val="0"/>
                <w:numId w:val="18"/>
              </w:numPr>
              <w:autoSpaceDE w:val="0"/>
              <w:autoSpaceDN w:val="0"/>
              <w:adjustRightInd w:val="0"/>
              <w:spacing w:before="0" w:after="0"/>
              <w:ind w:left="325"/>
              <w:rPr>
                <w:rFonts w:cs="Times New Roman"/>
                <w:b/>
                <w:bCs/>
              </w:rPr>
            </w:pPr>
            <w:r w:rsidRPr="009A2D40">
              <w:rPr>
                <w:rFonts w:cs="Times New Roman"/>
                <w:b/>
                <w:bCs/>
              </w:rPr>
              <w:t xml:space="preserve">1 pkt - </w:t>
            </w:r>
            <w:r w:rsidRPr="009A2D40">
              <w:rPr>
                <w:rFonts w:cs="Times New Roman"/>
              </w:rPr>
              <w:t xml:space="preserve">jednej z ww. grupy </w:t>
            </w:r>
          </w:p>
        </w:tc>
        <w:tc>
          <w:tcPr>
            <w:tcW w:w="6095" w:type="dxa"/>
            <w:shd w:val="clear" w:color="auto" w:fill="auto"/>
            <w:vAlign w:val="center"/>
          </w:tcPr>
          <w:p w14:paraId="535F676C" w14:textId="77777777" w:rsidR="00ED2126" w:rsidRDefault="00ED2126" w:rsidP="00ED2126">
            <w:pPr>
              <w:spacing w:before="0" w:after="0"/>
              <w:jc w:val="center"/>
              <w:rPr>
                <w:rFonts w:cs="Times New Roman"/>
              </w:rPr>
            </w:pPr>
            <w:r w:rsidRPr="009A2D40">
              <w:rPr>
                <w:rFonts w:cs="Times New Roman"/>
              </w:rPr>
              <w:t xml:space="preserve">Lokalna Strategia Rozwoju zakłada promowanie projektów wpisujących się w inicjatywę Nowy Europejski Bauhaus (NEB), w tym premiowanie projektów uwzględniających podstawowe wartości NEB tj. m.in. włączenie społeczne. </w:t>
            </w:r>
            <w:r w:rsidRPr="009A2D40">
              <w:rPr>
                <w:rFonts w:cs="Times New Roman"/>
              </w:rPr>
              <w:br/>
              <w:t>W związku z powyższym preferuje się operacje, które wspierają proces włączenia społecznego i zakładają udział przedstawicieli z więcej niż jednej kluczowej grupy docelowej wskazanej w LSR dla tego przedsięwzięcia tj. osób starszych</w:t>
            </w:r>
            <w:r>
              <w:rPr>
                <w:rFonts w:cs="Times New Roman"/>
              </w:rPr>
              <w:t xml:space="preserve"> (powyżej 60 r.ż.)</w:t>
            </w:r>
            <w:r w:rsidRPr="009A2D40">
              <w:rPr>
                <w:rFonts w:cs="Times New Roman"/>
              </w:rPr>
              <w:t>, ludzi młodych do 25 r.ż., oraz osób w niekorzystnej sytuacji tj. kobiet</w:t>
            </w:r>
            <w:r>
              <w:rPr>
                <w:rFonts w:cs="Times New Roman"/>
              </w:rPr>
              <w:t>.</w:t>
            </w:r>
          </w:p>
          <w:p w14:paraId="0E0F8B74" w14:textId="77777777" w:rsidR="00ED2126" w:rsidRPr="009A2D40" w:rsidRDefault="00ED2126" w:rsidP="00ED2126">
            <w:pPr>
              <w:spacing w:before="0" w:after="0"/>
              <w:jc w:val="center"/>
              <w:rPr>
                <w:rFonts w:cs="Times New Roman"/>
                <w:b/>
                <w:bCs/>
              </w:rPr>
            </w:pPr>
            <w:r w:rsidRPr="009A2D40">
              <w:rPr>
                <w:rFonts w:cs="Times New Roman"/>
                <w:b/>
                <w:bCs/>
              </w:rPr>
              <w:t>Kryterium mierzalne.</w:t>
            </w:r>
          </w:p>
          <w:p w14:paraId="1A9971FA" w14:textId="49DEC762" w:rsidR="009073F3" w:rsidRPr="009A2D40" w:rsidRDefault="00ED2126" w:rsidP="00ED2126">
            <w:pPr>
              <w:spacing w:before="0" w:after="0"/>
              <w:jc w:val="center"/>
              <w:rPr>
                <w:rFonts w:cs="Times New Roman"/>
                <w:szCs w:val="24"/>
              </w:rPr>
            </w:pPr>
            <w:r w:rsidRPr="009A2D40">
              <w:rPr>
                <w:rFonts w:cs="Times New Roman"/>
                <w:szCs w:val="24"/>
              </w:rPr>
              <w:t>Źródło danych: Wniosek o przyznanie pomocy</w:t>
            </w:r>
            <w:r>
              <w:rPr>
                <w:rFonts w:cs="Times New Roman"/>
                <w:szCs w:val="24"/>
              </w:rPr>
              <w:t>.</w:t>
            </w:r>
          </w:p>
        </w:tc>
        <w:tc>
          <w:tcPr>
            <w:tcW w:w="1175" w:type="dxa"/>
            <w:gridSpan w:val="2"/>
            <w:shd w:val="clear" w:color="auto" w:fill="auto"/>
            <w:vAlign w:val="center"/>
          </w:tcPr>
          <w:p w14:paraId="0BB646A9" w14:textId="77777777" w:rsidR="009073F3" w:rsidRPr="009A2D40" w:rsidRDefault="009073F3" w:rsidP="00423D09">
            <w:pPr>
              <w:spacing w:before="0" w:after="0"/>
              <w:jc w:val="center"/>
              <w:rPr>
                <w:rFonts w:cs="Times New Roman"/>
                <w:b/>
                <w:bCs/>
                <w:szCs w:val="24"/>
              </w:rPr>
            </w:pPr>
            <w:r w:rsidRPr="009A2D40">
              <w:rPr>
                <w:rFonts w:cs="Times New Roman"/>
                <w:b/>
                <w:bCs/>
                <w:szCs w:val="24"/>
              </w:rPr>
              <w:t>3</w:t>
            </w:r>
          </w:p>
        </w:tc>
        <w:tc>
          <w:tcPr>
            <w:tcW w:w="3077" w:type="dxa"/>
            <w:shd w:val="clear" w:color="auto" w:fill="auto"/>
            <w:vAlign w:val="center"/>
          </w:tcPr>
          <w:p w14:paraId="1ACFDF22" w14:textId="77777777" w:rsidR="009073F3" w:rsidRPr="009A2D40" w:rsidRDefault="009073F3" w:rsidP="00423D09">
            <w:pPr>
              <w:spacing w:before="0" w:after="0"/>
              <w:jc w:val="center"/>
              <w:rPr>
                <w:rFonts w:cs="Times New Roman"/>
                <w:b/>
                <w:bCs/>
                <w:szCs w:val="24"/>
              </w:rPr>
            </w:pPr>
          </w:p>
        </w:tc>
      </w:tr>
      <w:tr w:rsidR="009073F3" w:rsidRPr="009A2D40" w14:paraId="00C944A2" w14:textId="77777777" w:rsidTr="00A019E1">
        <w:tc>
          <w:tcPr>
            <w:tcW w:w="836" w:type="dxa"/>
            <w:shd w:val="clear" w:color="auto" w:fill="auto"/>
            <w:vAlign w:val="center"/>
          </w:tcPr>
          <w:p w14:paraId="7EA37E63" w14:textId="77777777" w:rsidR="009073F3" w:rsidRPr="009A2D40" w:rsidRDefault="009073F3" w:rsidP="00423D09">
            <w:pPr>
              <w:pStyle w:val="Akapitzlist"/>
              <w:numPr>
                <w:ilvl w:val="0"/>
                <w:numId w:val="13"/>
              </w:numPr>
              <w:spacing w:before="0" w:after="0"/>
              <w:jc w:val="center"/>
              <w:rPr>
                <w:rFonts w:cs="Times New Roman"/>
                <w:b/>
                <w:bCs/>
                <w:szCs w:val="24"/>
              </w:rPr>
            </w:pPr>
          </w:p>
        </w:tc>
        <w:tc>
          <w:tcPr>
            <w:tcW w:w="3559" w:type="dxa"/>
            <w:shd w:val="clear" w:color="auto" w:fill="auto"/>
            <w:vAlign w:val="center"/>
          </w:tcPr>
          <w:p w14:paraId="61348A2F" w14:textId="77777777" w:rsidR="009073F3" w:rsidRPr="009A2D40" w:rsidRDefault="009073F3" w:rsidP="00423D09">
            <w:pPr>
              <w:autoSpaceDE w:val="0"/>
              <w:autoSpaceDN w:val="0"/>
              <w:adjustRightInd w:val="0"/>
              <w:spacing w:after="0"/>
              <w:jc w:val="center"/>
              <w:rPr>
                <w:rFonts w:cs="Times New Roman"/>
                <w:b/>
                <w:bCs/>
                <w:i/>
                <w:iCs/>
              </w:rPr>
            </w:pPr>
            <w:r w:rsidRPr="009A2D40">
              <w:rPr>
                <w:rFonts w:cs="Times New Roman"/>
                <w:b/>
                <w:bCs/>
                <w:i/>
                <w:iCs/>
              </w:rPr>
              <w:t xml:space="preserve">Obszary po PGR </w:t>
            </w:r>
          </w:p>
          <w:p w14:paraId="37A60E68" w14:textId="77777777" w:rsidR="009073F3" w:rsidRPr="009A2D40" w:rsidRDefault="009073F3" w:rsidP="00423D09">
            <w:pPr>
              <w:autoSpaceDE w:val="0"/>
              <w:autoSpaceDN w:val="0"/>
              <w:adjustRightInd w:val="0"/>
              <w:spacing w:after="0"/>
              <w:jc w:val="center"/>
              <w:rPr>
                <w:rFonts w:cs="Times New Roman"/>
                <w:b/>
                <w:bCs/>
              </w:rPr>
            </w:pPr>
            <w:r w:rsidRPr="009A2D40">
              <w:rPr>
                <w:rFonts w:cs="Times New Roman"/>
                <w:b/>
                <w:bCs/>
              </w:rPr>
              <w:t>Operacja realizowana jest na obszarze:</w:t>
            </w:r>
          </w:p>
          <w:p w14:paraId="788383BE" w14:textId="77777777" w:rsidR="009073F3" w:rsidRPr="009A2D40" w:rsidRDefault="009073F3" w:rsidP="009073F3">
            <w:pPr>
              <w:pStyle w:val="Akapitzlist"/>
              <w:numPr>
                <w:ilvl w:val="0"/>
                <w:numId w:val="19"/>
              </w:numPr>
              <w:autoSpaceDE w:val="0"/>
              <w:autoSpaceDN w:val="0"/>
              <w:adjustRightInd w:val="0"/>
              <w:spacing w:before="0" w:after="0"/>
              <w:ind w:left="325"/>
              <w:rPr>
                <w:rFonts w:cs="Times New Roman"/>
              </w:rPr>
            </w:pPr>
            <w:r w:rsidRPr="009A2D40">
              <w:rPr>
                <w:rFonts w:cs="Times New Roman"/>
                <w:b/>
                <w:bCs/>
              </w:rPr>
              <w:lastRenderedPageBreak/>
              <w:t xml:space="preserve">2 pkt - </w:t>
            </w:r>
            <w:r w:rsidRPr="009A2D40">
              <w:rPr>
                <w:rFonts w:cs="Times New Roman"/>
              </w:rPr>
              <w:t xml:space="preserve"> na którym funkcjonowało Państwowe Gospodarstwo Rolne  </w:t>
            </w:r>
          </w:p>
          <w:p w14:paraId="686219AA" w14:textId="77777777" w:rsidR="009073F3" w:rsidRPr="009A2D40" w:rsidRDefault="009073F3" w:rsidP="009073F3">
            <w:pPr>
              <w:pStyle w:val="Akapitzlist"/>
              <w:numPr>
                <w:ilvl w:val="0"/>
                <w:numId w:val="19"/>
              </w:numPr>
              <w:autoSpaceDE w:val="0"/>
              <w:autoSpaceDN w:val="0"/>
              <w:adjustRightInd w:val="0"/>
              <w:spacing w:before="0" w:after="0"/>
              <w:ind w:left="325"/>
              <w:rPr>
                <w:rFonts w:cs="Times New Roman"/>
              </w:rPr>
            </w:pPr>
            <w:r w:rsidRPr="009A2D40">
              <w:rPr>
                <w:rFonts w:cs="Times New Roman"/>
                <w:b/>
                <w:bCs/>
              </w:rPr>
              <w:t>0 pkt</w:t>
            </w:r>
            <w:r w:rsidRPr="009A2D40">
              <w:rPr>
                <w:rFonts w:cs="Times New Roman"/>
              </w:rPr>
              <w:t xml:space="preserve"> - na którym nie funkcjonowało Państwowe Gospodarstwo Rolne</w:t>
            </w:r>
          </w:p>
        </w:tc>
        <w:tc>
          <w:tcPr>
            <w:tcW w:w="6095" w:type="dxa"/>
            <w:shd w:val="clear" w:color="auto" w:fill="auto"/>
            <w:vAlign w:val="center"/>
          </w:tcPr>
          <w:p w14:paraId="1BC626A0" w14:textId="77777777" w:rsidR="00ED2126" w:rsidRPr="009A2D40" w:rsidRDefault="00ED2126" w:rsidP="00ED2126">
            <w:pPr>
              <w:pStyle w:val="Default"/>
              <w:jc w:val="center"/>
              <w:rPr>
                <w:rFonts w:ascii="Times New Roman" w:hAnsi="Times New Roman" w:cs="Times New Roman"/>
                <w:color w:val="auto"/>
              </w:rPr>
            </w:pPr>
            <w:r w:rsidRPr="009A2D40">
              <w:rPr>
                <w:rFonts w:ascii="Times New Roman" w:hAnsi="Times New Roman" w:cs="Times New Roman"/>
                <w:color w:val="auto"/>
              </w:rPr>
              <w:lastRenderedPageBreak/>
              <w:t xml:space="preserve">Kryterium premiuje operacje, których realizacja będzie obejmować obszar co najmniej 1 miejscowości, </w:t>
            </w:r>
            <w:r w:rsidRPr="009A2D40">
              <w:rPr>
                <w:rFonts w:ascii="Times New Roman" w:hAnsi="Times New Roman" w:cs="Times New Roman"/>
                <w:color w:val="auto"/>
              </w:rPr>
              <w:br/>
              <w:t xml:space="preserve">w której funkcjonowało Państwowe Gospodarstwo Rolne. </w:t>
            </w:r>
          </w:p>
          <w:p w14:paraId="1BC47D1A" w14:textId="77777777" w:rsidR="00ED2126" w:rsidRPr="009A2D40" w:rsidRDefault="00ED2126" w:rsidP="00ED2126">
            <w:pPr>
              <w:spacing w:before="0" w:after="0"/>
              <w:jc w:val="center"/>
              <w:rPr>
                <w:rFonts w:cs="Times New Roman"/>
                <w:b/>
                <w:bCs/>
              </w:rPr>
            </w:pPr>
            <w:r w:rsidRPr="009A2D40">
              <w:rPr>
                <w:rFonts w:cs="Times New Roman"/>
                <w:b/>
                <w:bCs/>
              </w:rPr>
              <w:t>Kryterium mierzalne.</w:t>
            </w:r>
          </w:p>
          <w:p w14:paraId="2268C02D" w14:textId="47E8B7B4" w:rsidR="009073F3" w:rsidRPr="009A2D40" w:rsidRDefault="00ED2126" w:rsidP="00ED2126">
            <w:pPr>
              <w:spacing w:before="0" w:after="0"/>
              <w:jc w:val="center"/>
              <w:rPr>
                <w:rFonts w:cs="Times New Roman"/>
              </w:rPr>
            </w:pPr>
            <w:r w:rsidRPr="009A2D40">
              <w:rPr>
                <w:rFonts w:cs="Times New Roman"/>
              </w:rPr>
              <w:lastRenderedPageBreak/>
              <w:t>Źródło danych: Wniosek o przyznanie pomocy, Lista obszarów po PGR znajdujących się na terenie LGD</w:t>
            </w:r>
            <w:r w:rsidR="009073F3" w:rsidRPr="009A2D40">
              <w:rPr>
                <w:rFonts w:cs="Times New Roman"/>
              </w:rPr>
              <w:t>.</w:t>
            </w:r>
          </w:p>
        </w:tc>
        <w:tc>
          <w:tcPr>
            <w:tcW w:w="1175" w:type="dxa"/>
            <w:gridSpan w:val="2"/>
            <w:shd w:val="clear" w:color="auto" w:fill="auto"/>
            <w:vAlign w:val="center"/>
          </w:tcPr>
          <w:p w14:paraId="27A134BF" w14:textId="77777777" w:rsidR="009073F3" w:rsidRPr="009A2D40" w:rsidRDefault="009073F3" w:rsidP="00423D09">
            <w:pPr>
              <w:spacing w:before="0" w:after="0"/>
              <w:jc w:val="center"/>
              <w:rPr>
                <w:rFonts w:cs="Times New Roman"/>
                <w:b/>
                <w:bCs/>
                <w:szCs w:val="24"/>
              </w:rPr>
            </w:pPr>
            <w:r w:rsidRPr="009A2D40">
              <w:rPr>
                <w:rFonts w:cs="Times New Roman"/>
                <w:b/>
                <w:bCs/>
                <w:szCs w:val="24"/>
              </w:rPr>
              <w:lastRenderedPageBreak/>
              <w:t>2</w:t>
            </w:r>
          </w:p>
        </w:tc>
        <w:tc>
          <w:tcPr>
            <w:tcW w:w="3077" w:type="dxa"/>
            <w:shd w:val="clear" w:color="auto" w:fill="auto"/>
            <w:vAlign w:val="center"/>
          </w:tcPr>
          <w:p w14:paraId="0D549448" w14:textId="77777777" w:rsidR="009073F3" w:rsidRPr="009A2D40" w:rsidRDefault="009073F3" w:rsidP="00423D09">
            <w:pPr>
              <w:spacing w:before="0" w:after="0"/>
              <w:jc w:val="center"/>
              <w:rPr>
                <w:rFonts w:cs="Times New Roman"/>
                <w:b/>
                <w:bCs/>
                <w:szCs w:val="24"/>
              </w:rPr>
            </w:pPr>
          </w:p>
        </w:tc>
      </w:tr>
      <w:tr w:rsidR="009073F3" w:rsidRPr="009A2D40" w14:paraId="57259A27" w14:textId="77777777" w:rsidTr="00A019E1">
        <w:tc>
          <w:tcPr>
            <w:tcW w:w="836" w:type="dxa"/>
            <w:shd w:val="clear" w:color="auto" w:fill="auto"/>
            <w:vAlign w:val="center"/>
          </w:tcPr>
          <w:p w14:paraId="445AB05A" w14:textId="77777777" w:rsidR="009073F3" w:rsidRPr="009A2D40" w:rsidRDefault="009073F3" w:rsidP="00423D09">
            <w:pPr>
              <w:pStyle w:val="Akapitzlist"/>
              <w:numPr>
                <w:ilvl w:val="0"/>
                <w:numId w:val="13"/>
              </w:numPr>
              <w:spacing w:before="0" w:after="0"/>
              <w:jc w:val="center"/>
              <w:rPr>
                <w:rFonts w:cs="Times New Roman"/>
                <w:b/>
                <w:bCs/>
                <w:szCs w:val="24"/>
              </w:rPr>
            </w:pPr>
          </w:p>
        </w:tc>
        <w:tc>
          <w:tcPr>
            <w:tcW w:w="3559" w:type="dxa"/>
            <w:shd w:val="clear" w:color="auto" w:fill="auto"/>
            <w:vAlign w:val="center"/>
          </w:tcPr>
          <w:p w14:paraId="662C3AB2" w14:textId="77777777" w:rsidR="009073F3" w:rsidRPr="009A2D40" w:rsidRDefault="009073F3" w:rsidP="00423D09">
            <w:pPr>
              <w:autoSpaceDE w:val="0"/>
              <w:autoSpaceDN w:val="0"/>
              <w:adjustRightInd w:val="0"/>
              <w:spacing w:after="0"/>
              <w:jc w:val="center"/>
              <w:rPr>
                <w:rFonts w:cs="Times New Roman"/>
                <w:i/>
                <w:iCs/>
              </w:rPr>
            </w:pPr>
            <w:r w:rsidRPr="009A2D40">
              <w:rPr>
                <w:rFonts w:cs="Times New Roman"/>
                <w:b/>
                <w:bCs/>
                <w:i/>
                <w:iCs/>
              </w:rPr>
              <w:t xml:space="preserve">Wielkość miejscowości, </w:t>
            </w:r>
            <w:r w:rsidRPr="009A2D40">
              <w:rPr>
                <w:rFonts w:cs="Times New Roman"/>
                <w:b/>
                <w:bCs/>
                <w:i/>
                <w:iCs/>
              </w:rPr>
              <w:br/>
              <w:t>w której realizowana będzie operacja</w:t>
            </w:r>
          </w:p>
          <w:p w14:paraId="49D4A757" w14:textId="77777777" w:rsidR="009073F3" w:rsidRPr="009A2D40" w:rsidRDefault="009073F3" w:rsidP="009073F3">
            <w:pPr>
              <w:pStyle w:val="Akapitzlist"/>
              <w:numPr>
                <w:ilvl w:val="0"/>
                <w:numId w:val="20"/>
              </w:numPr>
              <w:autoSpaceDE w:val="0"/>
              <w:autoSpaceDN w:val="0"/>
              <w:adjustRightInd w:val="0"/>
              <w:spacing w:before="0" w:after="0"/>
              <w:ind w:left="325"/>
              <w:rPr>
                <w:rFonts w:cs="Times New Roman"/>
              </w:rPr>
            </w:pPr>
            <w:r w:rsidRPr="009A2D40">
              <w:rPr>
                <w:rFonts w:cs="Times New Roman"/>
                <w:b/>
              </w:rPr>
              <w:t>2 pkt</w:t>
            </w:r>
            <w:r w:rsidRPr="009A2D40">
              <w:rPr>
                <w:rFonts w:cs="Times New Roman"/>
              </w:rPr>
              <w:t xml:space="preserve"> – operacja realizowana </w:t>
            </w:r>
            <w:r w:rsidRPr="009A2D40">
              <w:rPr>
                <w:rFonts w:cs="Times New Roman"/>
              </w:rPr>
              <w:br/>
              <w:t xml:space="preserve">będzie w miejscowości zamieszkałej przez mniej niż </w:t>
            </w:r>
            <w:r>
              <w:rPr>
                <w:rFonts w:cs="Times New Roman"/>
              </w:rPr>
              <w:br/>
            </w:r>
            <w:r w:rsidRPr="009A2D40">
              <w:rPr>
                <w:rFonts w:cs="Times New Roman"/>
              </w:rPr>
              <w:t>5 tys. mieszkańców</w:t>
            </w:r>
          </w:p>
          <w:p w14:paraId="7E2484ED" w14:textId="77777777" w:rsidR="009073F3" w:rsidRPr="009A2D40" w:rsidRDefault="009073F3" w:rsidP="009073F3">
            <w:pPr>
              <w:pStyle w:val="Akapitzlist"/>
              <w:numPr>
                <w:ilvl w:val="0"/>
                <w:numId w:val="20"/>
              </w:numPr>
              <w:autoSpaceDE w:val="0"/>
              <w:autoSpaceDN w:val="0"/>
              <w:adjustRightInd w:val="0"/>
              <w:spacing w:before="0" w:after="0"/>
              <w:ind w:left="325"/>
              <w:rPr>
                <w:rFonts w:cs="Times New Roman"/>
              </w:rPr>
            </w:pPr>
            <w:r w:rsidRPr="009A2D40">
              <w:rPr>
                <w:rFonts w:cs="Times New Roman"/>
                <w:b/>
              </w:rPr>
              <w:t xml:space="preserve">0 pkt- </w:t>
            </w:r>
            <w:r w:rsidRPr="009A2D40">
              <w:rPr>
                <w:rFonts w:cs="Times New Roman"/>
                <w:bCs/>
              </w:rPr>
              <w:t>operacja</w:t>
            </w:r>
            <w:r w:rsidRPr="009A2D40">
              <w:rPr>
                <w:rFonts w:cs="Times New Roman"/>
                <w:b/>
              </w:rPr>
              <w:t xml:space="preserve"> </w:t>
            </w:r>
            <w:r w:rsidRPr="009A2D40">
              <w:rPr>
                <w:rFonts w:cs="Times New Roman"/>
              </w:rPr>
              <w:t xml:space="preserve">realizowana </w:t>
            </w:r>
            <w:r w:rsidRPr="009A2D40">
              <w:rPr>
                <w:rFonts w:cs="Times New Roman"/>
              </w:rPr>
              <w:br/>
              <w:t>będzie w miejscowości  zamieszkałej przez 5 tys. mieszkańców i powyżej</w:t>
            </w:r>
          </w:p>
        </w:tc>
        <w:tc>
          <w:tcPr>
            <w:tcW w:w="6095" w:type="dxa"/>
            <w:shd w:val="clear" w:color="auto" w:fill="auto"/>
            <w:vAlign w:val="center"/>
          </w:tcPr>
          <w:p w14:paraId="5C36CEFC" w14:textId="77777777" w:rsidR="00ED2126" w:rsidRPr="009A2D40" w:rsidRDefault="00ED2126" w:rsidP="00ED2126">
            <w:pPr>
              <w:pStyle w:val="Default"/>
              <w:jc w:val="center"/>
              <w:rPr>
                <w:rFonts w:ascii="Times New Roman" w:hAnsi="Times New Roman" w:cs="Times New Roman"/>
                <w:color w:val="auto"/>
              </w:rPr>
            </w:pPr>
            <w:r w:rsidRPr="009A2D40">
              <w:rPr>
                <w:rFonts w:ascii="Times New Roman" w:hAnsi="Times New Roman" w:cs="Times New Roman"/>
                <w:color w:val="auto"/>
              </w:rPr>
              <w:t>Preferuje się operacje, realizowane</w:t>
            </w:r>
          </w:p>
          <w:p w14:paraId="3DAF8AEA" w14:textId="77777777" w:rsidR="00ED2126" w:rsidRPr="009A2D40" w:rsidRDefault="00ED2126" w:rsidP="00ED2126">
            <w:pPr>
              <w:pStyle w:val="Default"/>
              <w:jc w:val="center"/>
              <w:rPr>
                <w:rFonts w:ascii="Times New Roman" w:hAnsi="Times New Roman" w:cs="Times New Roman"/>
                <w:color w:val="auto"/>
              </w:rPr>
            </w:pPr>
            <w:r w:rsidRPr="009A2D40">
              <w:rPr>
                <w:rFonts w:ascii="Times New Roman" w:hAnsi="Times New Roman" w:cs="Times New Roman"/>
                <w:color w:val="auto"/>
              </w:rPr>
              <w:t xml:space="preserve">w mniejszych miejscowościach ze względu na zdiagnozowane w analizie deficyty (braki </w:t>
            </w:r>
            <w:r w:rsidRPr="009A2D40">
              <w:rPr>
                <w:rFonts w:ascii="Times New Roman" w:hAnsi="Times New Roman" w:cs="Times New Roman"/>
                <w:color w:val="auto"/>
              </w:rPr>
              <w:br/>
              <w:t>w infrastrukturze i ofercie) na obszarze zamieszkałym przez mniejszą liczbę ludności.</w:t>
            </w:r>
          </w:p>
          <w:p w14:paraId="12710608" w14:textId="77777777" w:rsidR="00ED2126" w:rsidRPr="009A2D40" w:rsidRDefault="00ED2126" w:rsidP="00ED2126">
            <w:pPr>
              <w:pStyle w:val="Default"/>
              <w:jc w:val="center"/>
              <w:rPr>
                <w:rFonts w:ascii="Times New Roman" w:hAnsi="Times New Roman" w:cs="Times New Roman"/>
                <w:b/>
                <w:bCs/>
                <w:color w:val="auto"/>
              </w:rPr>
            </w:pPr>
            <w:r w:rsidRPr="009A2D40">
              <w:rPr>
                <w:rFonts w:ascii="Times New Roman" w:hAnsi="Times New Roman" w:cs="Times New Roman"/>
                <w:b/>
                <w:bCs/>
                <w:color w:val="auto"/>
              </w:rPr>
              <w:t>Kryterium mierzalne.</w:t>
            </w:r>
          </w:p>
          <w:p w14:paraId="2D3809CC" w14:textId="15011E47" w:rsidR="009073F3" w:rsidRPr="009A2D40" w:rsidRDefault="00ED2126" w:rsidP="00ED2126">
            <w:pPr>
              <w:pStyle w:val="Default"/>
              <w:jc w:val="center"/>
              <w:rPr>
                <w:rFonts w:ascii="Times New Roman" w:hAnsi="Times New Roman" w:cs="Times New Roman"/>
                <w:color w:val="auto"/>
              </w:rPr>
            </w:pPr>
            <w:r w:rsidRPr="009A2D40">
              <w:rPr>
                <w:rFonts w:ascii="Times New Roman" w:hAnsi="Times New Roman" w:cs="Times New Roman"/>
                <w:color w:val="auto"/>
              </w:rPr>
              <w:t xml:space="preserve">Źródło danych: Wniosek o przyznanie pomocy, </w:t>
            </w:r>
            <w:r w:rsidRPr="00416D1F">
              <w:rPr>
                <w:rFonts w:ascii="Times New Roman" w:hAnsi="Times New Roman" w:cs="Times New Roman"/>
                <w:color w:val="auto"/>
              </w:rPr>
              <w:t>Weryfikacja stanu ludności odbywać się będzie na podstawie wykazu miejscowości powyżej 5 tys. mieszkańców, z obszaru objętego LSR</w:t>
            </w:r>
            <w:r w:rsidR="009073F3">
              <w:rPr>
                <w:rFonts w:ascii="Times New Roman" w:hAnsi="Times New Roman" w:cs="Times New Roman"/>
                <w:color w:val="auto"/>
              </w:rPr>
              <w:t>.</w:t>
            </w:r>
          </w:p>
        </w:tc>
        <w:tc>
          <w:tcPr>
            <w:tcW w:w="1175" w:type="dxa"/>
            <w:gridSpan w:val="2"/>
            <w:shd w:val="clear" w:color="auto" w:fill="auto"/>
            <w:vAlign w:val="center"/>
          </w:tcPr>
          <w:p w14:paraId="59DCABB4" w14:textId="77777777" w:rsidR="009073F3" w:rsidRPr="009A2D40" w:rsidRDefault="009073F3" w:rsidP="00423D09">
            <w:pPr>
              <w:spacing w:before="0" w:after="0"/>
              <w:jc w:val="center"/>
              <w:rPr>
                <w:rFonts w:cs="Times New Roman"/>
                <w:b/>
                <w:bCs/>
                <w:szCs w:val="24"/>
              </w:rPr>
            </w:pPr>
            <w:r w:rsidRPr="009A2D40">
              <w:rPr>
                <w:rFonts w:cs="Times New Roman"/>
                <w:b/>
                <w:bCs/>
                <w:szCs w:val="24"/>
              </w:rPr>
              <w:t>2</w:t>
            </w:r>
          </w:p>
        </w:tc>
        <w:tc>
          <w:tcPr>
            <w:tcW w:w="3077" w:type="dxa"/>
            <w:shd w:val="clear" w:color="auto" w:fill="auto"/>
            <w:vAlign w:val="center"/>
          </w:tcPr>
          <w:p w14:paraId="6FCAEE51" w14:textId="77777777" w:rsidR="009073F3" w:rsidRPr="009A2D40" w:rsidRDefault="009073F3" w:rsidP="00423D09">
            <w:pPr>
              <w:spacing w:before="0" w:after="0"/>
              <w:jc w:val="center"/>
              <w:rPr>
                <w:rFonts w:cs="Times New Roman"/>
                <w:b/>
                <w:bCs/>
                <w:szCs w:val="24"/>
              </w:rPr>
            </w:pPr>
          </w:p>
        </w:tc>
      </w:tr>
      <w:tr w:rsidR="009073F3" w:rsidRPr="00270EA1" w14:paraId="49F3FB73" w14:textId="77777777" w:rsidTr="00A019E1">
        <w:tc>
          <w:tcPr>
            <w:tcW w:w="836" w:type="dxa"/>
            <w:shd w:val="clear" w:color="auto" w:fill="auto"/>
            <w:vAlign w:val="center"/>
          </w:tcPr>
          <w:p w14:paraId="5897BD55" w14:textId="77777777" w:rsidR="009073F3" w:rsidRPr="00270EA1" w:rsidRDefault="009073F3" w:rsidP="00423D09">
            <w:pPr>
              <w:pStyle w:val="Akapitzlist"/>
              <w:numPr>
                <w:ilvl w:val="0"/>
                <w:numId w:val="13"/>
              </w:numPr>
              <w:spacing w:before="0" w:after="0"/>
              <w:jc w:val="center"/>
              <w:rPr>
                <w:rFonts w:cs="Times New Roman"/>
                <w:b/>
                <w:bCs/>
                <w:szCs w:val="24"/>
              </w:rPr>
            </w:pPr>
          </w:p>
        </w:tc>
        <w:tc>
          <w:tcPr>
            <w:tcW w:w="3559" w:type="dxa"/>
            <w:shd w:val="clear" w:color="auto" w:fill="auto"/>
            <w:vAlign w:val="center"/>
          </w:tcPr>
          <w:p w14:paraId="504746B0" w14:textId="77777777" w:rsidR="009073F3" w:rsidRPr="00270EA1" w:rsidRDefault="009073F3" w:rsidP="00423D09">
            <w:pPr>
              <w:autoSpaceDE w:val="0"/>
              <w:autoSpaceDN w:val="0"/>
              <w:adjustRightInd w:val="0"/>
              <w:spacing w:after="0"/>
              <w:rPr>
                <w:rFonts w:cs="Times New Roman"/>
                <w:b/>
                <w:bCs/>
                <w:i/>
                <w:iCs/>
              </w:rPr>
            </w:pPr>
            <w:r w:rsidRPr="00270EA1">
              <w:rPr>
                <w:rFonts w:cs="Times New Roman"/>
                <w:b/>
                <w:bCs/>
                <w:i/>
                <w:iCs/>
              </w:rPr>
              <w:t>Gotowość techniczna projektu</w:t>
            </w:r>
          </w:p>
          <w:p w14:paraId="596F9B7D" w14:textId="77777777" w:rsidR="009073F3" w:rsidRPr="00270EA1" w:rsidRDefault="009073F3" w:rsidP="00423D09">
            <w:pPr>
              <w:pStyle w:val="Akapitzlist"/>
              <w:numPr>
                <w:ilvl w:val="0"/>
                <w:numId w:val="21"/>
              </w:numPr>
              <w:autoSpaceDE w:val="0"/>
              <w:autoSpaceDN w:val="0"/>
              <w:adjustRightInd w:val="0"/>
              <w:spacing w:after="0"/>
              <w:ind w:left="193" w:hanging="193"/>
              <w:rPr>
                <w:rFonts w:cs="Times New Roman"/>
              </w:rPr>
            </w:pPr>
            <w:r>
              <w:rPr>
                <w:rFonts w:cs="Times New Roman"/>
                <w:b/>
                <w:bCs/>
              </w:rPr>
              <w:t>4</w:t>
            </w:r>
            <w:r w:rsidRPr="00270EA1">
              <w:rPr>
                <w:rFonts w:cs="Times New Roman"/>
                <w:b/>
                <w:bCs/>
              </w:rPr>
              <w:t xml:space="preserve"> pkt </w:t>
            </w:r>
            <w:r w:rsidRPr="00270EA1">
              <w:rPr>
                <w:rFonts w:cs="Times New Roman"/>
              </w:rPr>
              <w:t>- uzyskano pozwolenie na budowę lub dokonano zgłoszenia robót budowlanych</w:t>
            </w:r>
          </w:p>
          <w:p w14:paraId="29ACE42D" w14:textId="77777777" w:rsidR="009073F3" w:rsidRPr="00270EA1" w:rsidRDefault="009073F3" w:rsidP="00423D09">
            <w:pPr>
              <w:pStyle w:val="Akapitzlist"/>
              <w:numPr>
                <w:ilvl w:val="0"/>
                <w:numId w:val="21"/>
              </w:numPr>
              <w:autoSpaceDE w:val="0"/>
              <w:autoSpaceDN w:val="0"/>
              <w:adjustRightInd w:val="0"/>
              <w:spacing w:after="0"/>
              <w:ind w:left="193" w:hanging="193"/>
              <w:rPr>
                <w:rFonts w:cs="Times New Roman"/>
              </w:rPr>
            </w:pPr>
            <w:r w:rsidRPr="00270EA1">
              <w:rPr>
                <w:rFonts w:cs="Times New Roman"/>
                <w:b/>
                <w:bCs/>
              </w:rPr>
              <w:t>0 pkt</w:t>
            </w:r>
            <w:r w:rsidRPr="00270EA1">
              <w:rPr>
                <w:rFonts w:cs="Times New Roman"/>
              </w:rPr>
              <w:t xml:space="preserve"> - brak wniosku o wydanie pozwolenia na budowę/zgłoszenia robót budowlanych</w:t>
            </w:r>
          </w:p>
        </w:tc>
        <w:tc>
          <w:tcPr>
            <w:tcW w:w="6095" w:type="dxa"/>
            <w:shd w:val="clear" w:color="auto" w:fill="auto"/>
            <w:vAlign w:val="center"/>
          </w:tcPr>
          <w:p w14:paraId="35BE4FF4" w14:textId="77777777" w:rsidR="00ED2126" w:rsidRPr="00270EA1" w:rsidRDefault="00ED2126" w:rsidP="00ED2126">
            <w:pPr>
              <w:pStyle w:val="Default"/>
              <w:jc w:val="center"/>
              <w:rPr>
                <w:rFonts w:ascii="Times New Roman" w:hAnsi="Times New Roman" w:cs="Times New Roman"/>
                <w:color w:val="auto"/>
              </w:rPr>
            </w:pPr>
            <w:r w:rsidRPr="00270EA1">
              <w:rPr>
                <w:rFonts w:ascii="Times New Roman" w:hAnsi="Times New Roman" w:cs="Times New Roman"/>
                <w:color w:val="auto"/>
              </w:rPr>
              <w:t>LGD premiuje operacje infrastrukturalne, do których dołączono niezbędne dokumenty i pozwolenia już na etapie składania wniosku. Zmniejsza to ryzyko, że Wnioskodawca na dalszym etapie oceny nie dopełni formalności lub zrezygnuje z realizacji operacji, co jest niekorzystne dla LGD (niewykonanie wskaźników założonych w LSR).</w:t>
            </w:r>
            <w:r>
              <w:rPr>
                <w:rFonts w:ascii="Times New Roman" w:hAnsi="Times New Roman" w:cs="Times New Roman"/>
                <w:color w:val="auto"/>
              </w:rPr>
              <w:br/>
            </w:r>
            <w:r w:rsidRPr="00270EA1">
              <w:rPr>
                <w:rFonts w:ascii="Times New Roman" w:hAnsi="Times New Roman" w:cs="Times New Roman"/>
                <w:color w:val="auto"/>
              </w:rPr>
              <w:t>W przypadku, gdy inwestycja nie wymaga zgłoszenia robót budowlanych lub pozwolenia na budowę wnioskodawca załącza informację</w:t>
            </w:r>
            <w:r>
              <w:rPr>
                <w:rFonts w:ascii="Times New Roman" w:hAnsi="Times New Roman" w:cs="Times New Roman"/>
                <w:color w:val="auto"/>
              </w:rPr>
              <w:t xml:space="preserve"> </w:t>
            </w:r>
            <w:r w:rsidRPr="00270EA1">
              <w:rPr>
                <w:rFonts w:ascii="Times New Roman" w:hAnsi="Times New Roman" w:cs="Times New Roman"/>
                <w:color w:val="auto"/>
              </w:rPr>
              <w:t>właściwego organu potwierdzającego fakt niewymagania w/w dokumentów, lub</w:t>
            </w:r>
            <w:r w:rsidRPr="00270EA1">
              <w:rPr>
                <w:color w:val="auto"/>
              </w:rPr>
              <w:t xml:space="preserve"> </w:t>
            </w:r>
            <w:r w:rsidRPr="00270EA1">
              <w:rPr>
                <w:rFonts w:ascii="Times New Roman" w:hAnsi="Times New Roman" w:cs="Times New Roman"/>
                <w:color w:val="auto"/>
              </w:rPr>
              <w:t xml:space="preserve">składa oświadczenie, wówczas wnioskodawca otrzymuje </w:t>
            </w:r>
            <w:r w:rsidRPr="00270EA1">
              <w:rPr>
                <w:rFonts w:ascii="Times New Roman" w:hAnsi="Times New Roman" w:cs="Times New Roman"/>
                <w:color w:val="auto"/>
              </w:rPr>
              <w:br/>
            </w:r>
            <w:r>
              <w:rPr>
                <w:rFonts w:ascii="Times New Roman" w:hAnsi="Times New Roman" w:cs="Times New Roman"/>
                <w:color w:val="auto"/>
              </w:rPr>
              <w:t>4</w:t>
            </w:r>
            <w:r w:rsidRPr="00270EA1">
              <w:rPr>
                <w:rFonts w:ascii="Times New Roman" w:hAnsi="Times New Roman" w:cs="Times New Roman"/>
                <w:color w:val="auto"/>
              </w:rPr>
              <w:t xml:space="preserve"> punkt</w:t>
            </w:r>
            <w:r>
              <w:rPr>
                <w:rFonts w:ascii="Times New Roman" w:hAnsi="Times New Roman" w:cs="Times New Roman"/>
                <w:color w:val="auto"/>
              </w:rPr>
              <w:t>y</w:t>
            </w:r>
            <w:r w:rsidRPr="00270EA1">
              <w:rPr>
                <w:rFonts w:ascii="Times New Roman" w:hAnsi="Times New Roman" w:cs="Times New Roman"/>
                <w:color w:val="auto"/>
              </w:rPr>
              <w:t>. Dołączone pozwolenie na budowę na etapie składania wniosku nie musi być prawomocne.</w:t>
            </w:r>
          </w:p>
          <w:p w14:paraId="610E116A" w14:textId="77777777" w:rsidR="00ED2126" w:rsidRPr="00270EA1" w:rsidRDefault="00ED2126" w:rsidP="00ED2126">
            <w:pPr>
              <w:pStyle w:val="Default"/>
              <w:jc w:val="center"/>
              <w:rPr>
                <w:rFonts w:ascii="Times New Roman" w:hAnsi="Times New Roman" w:cs="Times New Roman"/>
                <w:color w:val="auto"/>
              </w:rPr>
            </w:pPr>
            <w:r w:rsidRPr="00270EA1">
              <w:rPr>
                <w:rFonts w:ascii="Times New Roman" w:hAnsi="Times New Roman" w:cs="Times New Roman"/>
                <w:color w:val="auto"/>
              </w:rPr>
              <w:lastRenderedPageBreak/>
              <w:t>Zgłoszenie zamiaru budowy/wykonania robót budowlanych nie musi zawierać klauzuli o braku sprzeciwu właściwego organu.</w:t>
            </w:r>
          </w:p>
          <w:p w14:paraId="73BEFE2D" w14:textId="77777777" w:rsidR="00ED2126" w:rsidRPr="00270EA1" w:rsidRDefault="00ED2126" w:rsidP="00ED2126">
            <w:pPr>
              <w:pStyle w:val="Default"/>
              <w:jc w:val="center"/>
              <w:rPr>
                <w:rFonts w:ascii="Times New Roman" w:hAnsi="Times New Roman" w:cs="Times New Roman"/>
                <w:b/>
                <w:bCs/>
                <w:color w:val="auto"/>
              </w:rPr>
            </w:pPr>
            <w:r w:rsidRPr="00270EA1">
              <w:rPr>
                <w:rFonts w:ascii="Times New Roman" w:hAnsi="Times New Roman" w:cs="Times New Roman"/>
                <w:b/>
                <w:bCs/>
                <w:color w:val="auto"/>
              </w:rPr>
              <w:t>Kryterium mierzalne.</w:t>
            </w:r>
          </w:p>
          <w:p w14:paraId="0524015A" w14:textId="0129E90E" w:rsidR="009073F3" w:rsidRPr="00270EA1" w:rsidRDefault="00ED2126" w:rsidP="00ED2126">
            <w:pPr>
              <w:pStyle w:val="Default"/>
              <w:jc w:val="center"/>
              <w:rPr>
                <w:rFonts w:ascii="Times New Roman" w:hAnsi="Times New Roman" w:cs="Times New Roman"/>
                <w:color w:val="auto"/>
              </w:rPr>
            </w:pPr>
            <w:r w:rsidRPr="00270EA1">
              <w:rPr>
                <w:rFonts w:ascii="Times New Roman" w:hAnsi="Times New Roman" w:cs="Times New Roman"/>
                <w:color w:val="auto"/>
              </w:rPr>
              <w:t>Źródło danych: Wniosek o przyznanie pomocy</w:t>
            </w:r>
          </w:p>
        </w:tc>
        <w:tc>
          <w:tcPr>
            <w:tcW w:w="1175" w:type="dxa"/>
            <w:gridSpan w:val="2"/>
            <w:shd w:val="clear" w:color="auto" w:fill="auto"/>
            <w:vAlign w:val="center"/>
          </w:tcPr>
          <w:p w14:paraId="51549257" w14:textId="77777777" w:rsidR="009073F3" w:rsidRPr="00270EA1" w:rsidRDefault="009073F3" w:rsidP="00423D09">
            <w:pPr>
              <w:spacing w:before="0" w:after="0"/>
              <w:jc w:val="center"/>
              <w:rPr>
                <w:rFonts w:cs="Times New Roman"/>
                <w:b/>
                <w:bCs/>
                <w:szCs w:val="24"/>
              </w:rPr>
            </w:pPr>
            <w:r>
              <w:rPr>
                <w:rFonts w:cs="Times New Roman"/>
                <w:b/>
                <w:bCs/>
                <w:szCs w:val="24"/>
              </w:rPr>
              <w:lastRenderedPageBreak/>
              <w:t>4</w:t>
            </w:r>
          </w:p>
        </w:tc>
        <w:tc>
          <w:tcPr>
            <w:tcW w:w="3077" w:type="dxa"/>
            <w:shd w:val="clear" w:color="auto" w:fill="auto"/>
            <w:vAlign w:val="center"/>
          </w:tcPr>
          <w:p w14:paraId="063F6AE1" w14:textId="77777777" w:rsidR="009073F3" w:rsidRPr="00270EA1" w:rsidRDefault="009073F3" w:rsidP="00423D09">
            <w:pPr>
              <w:spacing w:before="0" w:after="0"/>
              <w:jc w:val="center"/>
              <w:rPr>
                <w:rFonts w:cs="Times New Roman"/>
                <w:b/>
                <w:bCs/>
                <w:szCs w:val="24"/>
              </w:rPr>
            </w:pPr>
          </w:p>
        </w:tc>
      </w:tr>
      <w:tr w:rsidR="009073F3" w:rsidRPr="009A2D40" w14:paraId="07030698" w14:textId="77777777" w:rsidTr="00A019E1">
        <w:tc>
          <w:tcPr>
            <w:tcW w:w="836" w:type="dxa"/>
            <w:vAlign w:val="center"/>
          </w:tcPr>
          <w:p w14:paraId="30025015" w14:textId="77777777" w:rsidR="009073F3" w:rsidRPr="009A2D40" w:rsidRDefault="009073F3" w:rsidP="00423D09">
            <w:pPr>
              <w:pStyle w:val="Akapitzlist"/>
              <w:numPr>
                <w:ilvl w:val="0"/>
                <w:numId w:val="13"/>
              </w:numPr>
              <w:spacing w:before="0"/>
              <w:jc w:val="center"/>
              <w:rPr>
                <w:rFonts w:cs="Times New Roman"/>
                <w:b/>
                <w:bCs/>
                <w:szCs w:val="24"/>
              </w:rPr>
            </w:pPr>
          </w:p>
        </w:tc>
        <w:tc>
          <w:tcPr>
            <w:tcW w:w="3559" w:type="dxa"/>
            <w:vAlign w:val="center"/>
          </w:tcPr>
          <w:p w14:paraId="63C6FF48" w14:textId="77777777" w:rsidR="009073F3" w:rsidRPr="009A2D40" w:rsidRDefault="009073F3" w:rsidP="00423D09">
            <w:pPr>
              <w:spacing w:before="0" w:after="0"/>
              <w:jc w:val="center"/>
              <w:rPr>
                <w:rFonts w:cs="Times New Roman"/>
                <w:b/>
                <w:bCs/>
                <w:i/>
                <w:iCs/>
                <w:szCs w:val="24"/>
              </w:rPr>
            </w:pPr>
            <w:r w:rsidRPr="009A2D40">
              <w:rPr>
                <w:rFonts w:cs="Times New Roman"/>
                <w:b/>
                <w:bCs/>
                <w:i/>
                <w:iCs/>
                <w:szCs w:val="24"/>
              </w:rPr>
              <w:t>Doradztwo świadczone przez LGD</w:t>
            </w:r>
          </w:p>
          <w:p w14:paraId="643C5C33" w14:textId="77777777" w:rsidR="009073F3" w:rsidRPr="009A2D40" w:rsidRDefault="009073F3" w:rsidP="00423D09">
            <w:pPr>
              <w:pStyle w:val="Akapitzlist"/>
              <w:numPr>
                <w:ilvl w:val="0"/>
                <w:numId w:val="8"/>
              </w:numPr>
              <w:spacing w:before="0" w:after="0"/>
              <w:ind w:left="312" w:hanging="266"/>
              <w:rPr>
                <w:rFonts w:cs="Times New Roman"/>
                <w:szCs w:val="24"/>
              </w:rPr>
            </w:pPr>
            <w:r w:rsidRPr="009A2D40">
              <w:rPr>
                <w:rFonts w:cs="Times New Roman"/>
                <w:b/>
                <w:bCs/>
                <w:szCs w:val="24"/>
              </w:rPr>
              <w:t>3 pkt –</w:t>
            </w:r>
            <w:r w:rsidRPr="009A2D40">
              <w:rPr>
                <w:rFonts w:cs="Times New Roman"/>
                <w:szCs w:val="24"/>
              </w:rPr>
              <w:t xml:space="preserve"> Wnioskodawca korzystał z doradztwa indywidualnego w biurze LGD w ramach przygotowania wniosku o przyznanie pomocy</w:t>
            </w:r>
            <w:r w:rsidRPr="009A2D40">
              <w:rPr>
                <w:rFonts w:cs="Times New Roman"/>
              </w:rPr>
              <w:t xml:space="preserve"> </w:t>
            </w:r>
            <w:r w:rsidRPr="009A2D40">
              <w:rPr>
                <w:rFonts w:cs="Times New Roman"/>
                <w:szCs w:val="24"/>
              </w:rPr>
              <w:t>najpóźniej na 5 dni roboczych przed upływem terminu składania wniosków</w:t>
            </w:r>
          </w:p>
          <w:p w14:paraId="7AA9F1B5" w14:textId="77777777" w:rsidR="009073F3" w:rsidRPr="009A2D40" w:rsidRDefault="009073F3" w:rsidP="00423D09">
            <w:pPr>
              <w:pStyle w:val="Akapitzlist"/>
              <w:numPr>
                <w:ilvl w:val="0"/>
                <w:numId w:val="8"/>
              </w:numPr>
              <w:spacing w:before="0" w:after="0"/>
              <w:ind w:left="312" w:hanging="266"/>
              <w:rPr>
                <w:rFonts w:cs="Times New Roman"/>
                <w:szCs w:val="24"/>
              </w:rPr>
            </w:pPr>
            <w:r w:rsidRPr="009A2D40">
              <w:rPr>
                <w:rFonts w:cs="Times New Roman"/>
                <w:b/>
                <w:bCs/>
                <w:szCs w:val="24"/>
              </w:rPr>
              <w:t>0 pkt –</w:t>
            </w:r>
            <w:r w:rsidRPr="009A2D40">
              <w:rPr>
                <w:rFonts w:cs="Times New Roman"/>
                <w:szCs w:val="24"/>
              </w:rPr>
              <w:t xml:space="preserve"> Wnioskodawca </w:t>
            </w:r>
            <w:r w:rsidRPr="009A2D40">
              <w:rPr>
                <w:rFonts w:cs="Times New Roman"/>
                <w:szCs w:val="24"/>
              </w:rPr>
              <w:br/>
              <w:t>w terminie do 5 dni roboczych przed upływem terminu składania wniosków nie korzystał z doradztwa indywidualnego w biurze LGD w ramach przygotowania wniosku o przyznanie pomocy</w:t>
            </w:r>
          </w:p>
        </w:tc>
        <w:tc>
          <w:tcPr>
            <w:tcW w:w="6095" w:type="dxa"/>
            <w:vAlign w:val="center"/>
          </w:tcPr>
          <w:p w14:paraId="64AA9D25" w14:textId="77777777" w:rsidR="009073F3" w:rsidRPr="009A2D40" w:rsidRDefault="009073F3" w:rsidP="00423D09">
            <w:pPr>
              <w:spacing w:before="0" w:after="0"/>
              <w:jc w:val="center"/>
              <w:rPr>
                <w:rFonts w:cs="Times New Roman"/>
                <w:szCs w:val="24"/>
              </w:rPr>
            </w:pPr>
            <w:r w:rsidRPr="009A2D40">
              <w:rPr>
                <w:rFonts w:cs="Times New Roman"/>
                <w:szCs w:val="24"/>
              </w:rPr>
              <w:t xml:space="preserve">Kryterium premiuje wnioskodawców korzystających </w:t>
            </w:r>
            <w:r w:rsidRPr="009A2D40">
              <w:rPr>
                <w:rFonts w:cs="Times New Roman"/>
                <w:szCs w:val="24"/>
              </w:rPr>
              <w:br/>
              <w:t>z doradztwa w celu zapewnienia jak najwyższej jakości złożonych wniosków.</w:t>
            </w:r>
          </w:p>
          <w:p w14:paraId="005B7FF8" w14:textId="77777777" w:rsidR="009073F3" w:rsidRPr="009A2D40" w:rsidRDefault="009073F3" w:rsidP="00423D09">
            <w:pPr>
              <w:spacing w:before="0" w:after="0"/>
              <w:jc w:val="center"/>
              <w:rPr>
                <w:rFonts w:cs="Times New Roman"/>
                <w:b/>
                <w:bCs/>
                <w:szCs w:val="24"/>
              </w:rPr>
            </w:pPr>
            <w:r w:rsidRPr="009A2D40">
              <w:rPr>
                <w:rFonts w:cs="Times New Roman"/>
                <w:b/>
                <w:bCs/>
                <w:szCs w:val="24"/>
              </w:rPr>
              <w:t>Kryterium mierzalne.</w:t>
            </w:r>
          </w:p>
          <w:p w14:paraId="5148F34E" w14:textId="77777777" w:rsidR="009073F3" w:rsidRPr="009A2D40" w:rsidRDefault="009073F3" w:rsidP="00423D09">
            <w:pPr>
              <w:spacing w:before="0" w:after="0"/>
              <w:jc w:val="center"/>
              <w:rPr>
                <w:rFonts w:cs="Times New Roman"/>
                <w:szCs w:val="24"/>
              </w:rPr>
            </w:pPr>
            <w:r w:rsidRPr="009A2D40">
              <w:rPr>
                <w:rFonts w:cs="Times New Roman"/>
                <w:szCs w:val="24"/>
              </w:rPr>
              <w:t>Źródło danych: karta doradztwa świadczonego w biurze LGD.</w:t>
            </w:r>
          </w:p>
        </w:tc>
        <w:tc>
          <w:tcPr>
            <w:tcW w:w="1175" w:type="dxa"/>
            <w:gridSpan w:val="2"/>
            <w:vAlign w:val="center"/>
          </w:tcPr>
          <w:p w14:paraId="76AAE99A" w14:textId="77777777" w:rsidR="009073F3" w:rsidRPr="009A2D40" w:rsidRDefault="009073F3" w:rsidP="00423D09">
            <w:pPr>
              <w:spacing w:before="0"/>
              <w:jc w:val="center"/>
              <w:rPr>
                <w:rFonts w:cs="Times New Roman"/>
                <w:b/>
                <w:bCs/>
                <w:szCs w:val="24"/>
              </w:rPr>
            </w:pPr>
            <w:r w:rsidRPr="009A2D40">
              <w:rPr>
                <w:rFonts w:cs="Times New Roman"/>
                <w:b/>
                <w:bCs/>
                <w:szCs w:val="24"/>
              </w:rPr>
              <w:t>3</w:t>
            </w:r>
          </w:p>
        </w:tc>
        <w:tc>
          <w:tcPr>
            <w:tcW w:w="3077" w:type="dxa"/>
            <w:vAlign w:val="center"/>
          </w:tcPr>
          <w:p w14:paraId="7FC6C1BA" w14:textId="77777777" w:rsidR="009073F3" w:rsidRPr="009A2D40" w:rsidRDefault="009073F3" w:rsidP="00423D09">
            <w:pPr>
              <w:spacing w:before="0"/>
              <w:jc w:val="center"/>
              <w:rPr>
                <w:rFonts w:cs="Times New Roman"/>
                <w:b/>
                <w:bCs/>
                <w:szCs w:val="24"/>
              </w:rPr>
            </w:pPr>
          </w:p>
        </w:tc>
      </w:tr>
      <w:tr w:rsidR="009073F3" w:rsidRPr="009A2D40" w14:paraId="42F1BAFA" w14:textId="77777777" w:rsidTr="00A019E1">
        <w:trPr>
          <w:gridAfter w:val="2"/>
          <w:wAfter w:w="3113" w:type="dxa"/>
        </w:trPr>
        <w:tc>
          <w:tcPr>
            <w:tcW w:w="10490" w:type="dxa"/>
            <w:gridSpan w:val="3"/>
            <w:shd w:val="clear" w:color="auto" w:fill="BFBFBF" w:themeFill="background1" w:themeFillShade="BF"/>
            <w:vAlign w:val="center"/>
          </w:tcPr>
          <w:p w14:paraId="605E79AF" w14:textId="77777777" w:rsidR="009073F3" w:rsidRPr="009073F3" w:rsidRDefault="009073F3" w:rsidP="009073F3">
            <w:pPr>
              <w:spacing w:after="0"/>
              <w:jc w:val="center"/>
              <w:rPr>
                <w:rFonts w:cs="Times New Roman"/>
                <w:b/>
                <w:bCs/>
                <w:sz w:val="32"/>
                <w:szCs w:val="32"/>
              </w:rPr>
            </w:pPr>
            <w:r w:rsidRPr="009073F3">
              <w:rPr>
                <w:rFonts w:cs="Times New Roman"/>
                <w:b/>
                <w:bCs/>
                <w:sz w:val="32"/>
                <w:szCs w:val="32"/>
              </w:rPr>
              <w:t xml:space="preserve">Min. liczba punktów: 10 </w:t>
            </w:r>
          </w:p>
          <w:p w14:paraId="6F9321C0" w14:textId="65F34149" w:rsidR="009073F3" w:rsidRPr="009A2D40" w:rsidRDefault="009073F3" w:rsidP="009073F3">
            <w:pPr>
              <w:spacing w:after="0"/>
              <w:jc w:val="center"/>
              <w:rPr>
                <w:rFonts w:cs="Times New Roman"/>
                <w:b/>
                <w:bCs/>
                <w:szCs w:val="24"/>
              </w:rPr>
            </w:pPr>
            <w:r w:rsidRPr="009073F3">
              <w:rPr>
                <w:rFonts w:cs="Times New Roman"/>
                <w:b/>
                <w:bCs/>
                <w:sz w:val="32"/>
                <w:szCs w:val="32"/>
              </w:rPr>
              <w:t>Max. Liczba punktów 28</w:t>
            </w:r>
          </w:p>
        </w:tc>
        <w:tc>
          <w:tcPr>
            <w:tcW w:w="1139" w:type="dxa"/>
            <w:shd w:val="clear" w:color="auto" w:fill="BFBFBF" w:themeFill="background1" w:themeFillShade="BF"/>
            <w:vAlign w:val="center"/>
          </w:tcPr>
          <w:p w14:paraId="041F2C2B" w14:textId="7F6BD72A" w:rsidR="009073F3" w:rsidRPr="009A2D40" w:rsidRDefault="009073F3" w:rsidP="009073F3">
            <w:pPr>
              <w:spacing w:after="0"/>
              <w:jc w:val="center"/>
              <w:rPr>
                <w:rFonts w:cs="Times New Roman"/>
                <w:b/>
                <w:bCs/>
                <w:sz w:val="40"/>
                <w:szCs w:val="40"/>
              </w:rPr>
            </w:pPr>
          </w:p>
        </w:tc>
      </w:tr>
    </w:tbl>
    <w:p w14:paraId="3CA5F347" w14:textId="77777777" w:rsidR="006A1EDF" w:rsidRPr="00913091" w:rsidRDefault="006A1EDF" w:rsidP="00A019E1">
      <w:pPr>
        <w:jc w:val="center"/>
        <w:rPr>
          <w:rFonts w:cs="Times New Roman"/>
          <w:b/>
          <w:bCs/>
          <w:szCs w:val="24"/>
        </w:rPr>
      </w:pPr>
    </w:p>
    <w:sectPr w:rsidR="006A1EDF" w:rsidRPr="00913091" w:rsidSect="009B12C6">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17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5C2E1" w14:textId="77777777" w:rsidR="003677F1" w:rsidRDefault="003677F1" w:rsidP="00BE6876">
      <w:pPr>
        <w:spacing w:before="0" w:after="0"/>
      </w:pPr>
      <w:r>
        <w:separator/>
      </w:r>
    </w:p>
  </w:endnote>
  <w:endnote w:type="continuationSeparator" w:id="0">
    <w:p w14:paraId="11CBF513" w14:textId="77777777" w:rsidR="003677F1" w:rsidRDefault="003677F1" w:rsidP="00BE68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7113C" w14:textId="77777777" w:rsidR="00E25BA7" w:rsidRDefault="00E25BA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EC279" w14:textId="4E72DF95" w:rsidR="009B12C6" w:rsidRPr="009B12C6" w:rsidRDefault="007756AD" w:rsidP="009B12C6">
    <w:pPr>
      <w:pStyle w:val="Stopka"/>
      <w:jc w:val="center"/>
      <w:rPr>
        <w:i/>
        <w:iCs/>
      </w:rPr>
    </w:pPr>
    <w:r>
      <w:rPr>
        <w:i/>
        <w:iCs/>
      </w:rPr>
      <w:t>Konsultacje z dnia 17.07.2024 roku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ADA9A" w14:textId="77777777" w:rsidR="00E25BA7" w:rsidRDefault="00E25B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ABA82" w14:textId="77777777" w:rsidR="003677F1" w:rsidRDefault="003677F1" w:rsidP="00BE6876">
      <w:pPr>
        <w:spacing w:before="0" w:after="0"/>
      </w:pPr>
      <w:r>
        <w:separator/>
      </w:r>
    </w:p>
  </w:footnote>
  <w:footnote w:type="continuationSeparator" w:id="0">
    <w:p w14:paraId="78A4744C" w14:textId="77777777" w:rsidR="003677F1" w:rsidRDefault="003677F1" w:rsidP="00BE687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48E97" w14:textId="77777777" w:rsidR="00E25BA7" w:rsidRDefault="00E25BA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DA8C1" w14:textId="0394F413" w:rsidR="00BE6876" w:rsidRDefault="007756AD" w:rsidP="007756AD">
    <w:pPr>
      <w:pStyle w:val="Nagwek"/>
      <w:jc w:val="center"/>
      <w:rPr>
        <w:rFonts w:eastAsia="Times New Roman" w:cs="Times New Roman"/>
        <w:b/>
        <w:kern w:val="0"/>
        <w:sz w:val="28"/>
        <w:szCs w:val="28"/>
        <w:lang w:eastAsia="pl-PL"/>
        <w14:ligatures w14:val="none"/>
      </w:rPr>
    </w:pPr>
    <w:r w:rsidRPr="007756AD">
      <w:rPr>
        <w:rFonts w:eastAsia="Times New Roman" w:cs="Times New Roman"/>
        <w:b/>
        <w:kern w:val="0"/>
        <w:sz w:val="28"/>
        <w:szCs w:val="28"/>
        <w:lang w:eastAsia="pl-PL"/>
        <w14:ligatures w14:val="none"/>
      </w:rPr>
      <w:t>Formularz zgłoszeniowy</w:t>
    </w:r>
    <w:r>
      <w:rPr>
        <w:rFonts w:eastAsia="Times New Roman" w:cs="Times New Roman"/>
        <w:b/>
        <w:kern w:val="0"/>
        <w:sz w:val="28"/>
        <w:szCs w:val="28"/>
        <w:lang w:eastAsia="pl-PL"/>
        <w14:ligatures w14:val="none"/>
      </w:rPr>
      <w:t xml:space="preserve"> - </w:t>
    </w:r>
    <w:r w:rsidR="009073F3" w:rsidRPr="009073F3">
      <w:rPr>
        <w:rFonts w:eastAsia="Times New Roman" w:cs="Times New Roman"/>
        <w:b/>
        <w:kern w:val="0"/>
        <w:sz w:val="28"/>
        <w:szCs w:val="28"/>
        <w:lang w:eastAsia="pl-PL"/>
        <w14:ligatures w14:val="none"/>
      </w:rPr>
      <w:t>Pozostała infrastruktura społeczna przyczyniająca się do włączenia społecznego</w:t>
    </w:r>
    <w:r w:rsidR="00E25BA7">
      <w:rPr>
        <w:rFonts w:eastAsia="Times New Roman" w:cs="Times New Roman"/>
        <w:b/>
        <w:kern w:val="0"/>
        <w:sz w:val="28"/>
        <w:szCs w:val="28"/>
        <w:lang w:eastAsia="pl-PL"/>
        <w14:ligatures w14:val="none"/>
      </w:rPr>
      <w:t xml:space="preserve"> - EFRR</w:t>
    </w:r>
  </w:p>
  <w:p w14:paraId="631549B4" w14:textId="67225EC3" w:rsidR="00A37080" w:rsidRPr="007756AD" w:rsidRDefault="00A37080" w:rsidP="007756AD">
    <w:pPr>
      <w:pStyle w:val="Nagwek"/>
      <w:jc w:val="center"/>
    </w:pPr>
    <w:r>
      <w:rPr>
        <w:rFonts w:eastAsia="Times New Roman" w:cs="Times New Roman"/>
        <w:b/>
        <w:kern w:val="0"/>
        <w:sz w:val="28"/>
        <w:szCs w:val="28"/>
        <w:lang w:eastAsia="pl-PL"/>
        <w14:ligatures w14:val="none"/>
      </w:rPr>
      <w:t xml:space="preserve">Przedsięwzięcie </w:t>
    </w:r>
    <w:r w:rsidR="009073F3" w:rsidRPr="009073F3">
      <w:rPr>
        <w:rFonts w:eastAsia="Times New Roman" w:cs="Times New Roman"/>
        <w:b/>
        <w:kern w:val="0"/>
        <w:sz w:val="28"/>
        <w:szCs w:val="28"/>
        <w:lang w:eastAsia="pl-PL"/>
        <w14:ligatures w14:val="none"/>
      </w:rPr>
      <w:t>2.6: Wspieranie i rozwój lokalnej infrastruktury społecznej</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C1CD8" w14:textId="77777777" w:rsidR="00E25BA7" w:rsidRDefault="00E25B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B7AA5"/>
    <w:multiLevelType w:val="hybridMultilevel"/>
    <w:tmpl w:val="EB0CE0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9D3081"/>
    <w:multiLevelType w:val="hybridMultilevel"/>
    <w:tmpl w:val="F06624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460984"/>
    <w:multiLevelType w:val="hybridMultilevel"/>
    <w:tmpl w:val="6292DE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21319C"/>
    <w:multiLevelType w:val="hybridMultilevel"/>
    <w:tmpl w:val="F868681C"/>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CD507A"/>
    <w:multiLevelType w:val="hybridMultilevel"/>
    <w:tmpl w:val="80B05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452015"/>
    <w:multiLevelType w:val="hybridMultilevel"/>
    <w:tmpl w:val="FC5CE0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401AF7"/>
    <w:multiLevelType w:val="hybridMultilevel"/>
    <w:tmpl w:val="382A05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42092C"/>
    <w:multiLevelType w:val="hybridMultilevel"/>
    <w:tmpl w:val="B80421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DE1CC6"/>
    <w:multiLevelType w:val="hybridMultilevel"/>
    <w:tmpl w:val="0DCA7A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93D52F7"/>
    <w:multiLevelType w:val="hybridMultilevel"/>
    <w:tmpl w:val="28DA8C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135291"/>
    <w:multiLevelType w:val="hybridMultilevel"/>
    <w:tmpl w:val="ADD676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CA1B7B"/>
    <w:multiLevelType w:val="hybridMultilevel"/>
    <w:tmpl w:val="EC1C7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E295AFA"/>
    <w:multiLevelType w:val="hybridMultilevel"/>
    <w:tmpl w:val="FBC0B0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01F2757"/>
    <w:multiLevelType w:val="hybridMultilevel"/>
    <w:tmpl w:val="D06E9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32A734C"/>
    <w:multiLevelType w:val="hybridMultilevel"/>
    <w:tmpl w:val="FA6CAE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B663B64"/>
    <w:multiLevelType w:val="hybridMultilevel"/>
    <w:tmpl w:val="34C825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B972D50"/>
    <w:multiLevelType w:val="hybridMultilevel"/>
    <w:tmpl w:val="402E6E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56A1484"/>
    <w:multiLevelType w:val="hybridMultilevel"/>
    <w:tmpl w:val="FABE07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82B33EE"/>
    <w:multiLevelType w:val="hybridMultilevel"/>
    <w:tmpl w:val="CE0298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B171571"/>
    <w:multiLevelType w:val="hybridMultilevel"/>
    <w:tmpl w:val="A372E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2A91AEC"/>
    <w:multiLevelType w:val="hybridMultilevel"/>
    <w:tmpl w:val="EF1ED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83016613">
    <w:abstractNumId w:val="15"/>
  </w:num>
  <w:num w:numId="2" w16cid:durableId="747338172">
    <w:abstractNumId w:val="19"/>
  </w:num>
  <w:num w:numId="3" w16cid:durableId="87892576">
    <w:abstractNumId w:val="1"/>
  </w:num>
  <w:num w:numId="4" w16cid:durableId="233443082">
    <w:abstractNumId w:val="7"/>
  </w:num>
  <w:num w:numId="5" w16cid:durableId="984627261">
    <w:abstractNumId w:val="11"/>
  </w:num>
  <w:num w:numId="6" w16cid:durableId="2140606631">
    <w:abstractNumId w:val="5"/>
  </w:num>
  <w:num w:numId="7" w16cid:durableId="1590305710">
    <w:abstractNumId w:val="20"/>
  </w:num>
  <w:num w:numId="8" w16cid:durableId="799882989">
    <w:abstractNumId w:val="14"/>
  </w:num>
  <w:num w:numId="9" w16cid:durableId="1083842336">
    <w:abstractNumId w:val="17"/>
  </w:num>
  <w:num w:numId="10" w16cid:durableId="1745226404">
    <w:abstractNumId w:val="18"/>
  </w:num>
  <w:num w:numId="11" w16cid:durableId="1855536536">
    <w:abstractNumId w:val="13"/>
  </w:num>
  <w:num w:numId="12" w16cid:durableId="1306622662">
    <w:abstractNumId w:val="16"/>
  </w:num>
  <w:num w:numId="13" w16cid:durableId="906842377">
    <w:abstractNumId w:val="4"/>
  </w:num>
  <w:num w:numId="14" w16cid:durableId="579485118">
    <w:abstractNumId w:val="0"/>
  </w:num>
  <w:num w:numId="15" w16cid:durableId="1362053962">
    <w:abstractNumId w:val="9"/>
  </w:num>
  <w:num w:numId="16" w16cid:durableId="900100737">
    <w:abstractNumId w:val="6"/>
  </w:num>
  <w:num w:numId="17" w16cid:durableId="1894658701">
    <w:abstractNumId w:val="3"/>
  </w:num>
  <w:num w:numId="18" w16cid:durableId="457845443">
    <w:abstractNumId w:val="8"/>
  </w:num>
  <w:num w:numId="19" w16cid:durableId="1677147656">
    <w:abstractNumId w:val="2"/>
  </w:num>
  <w:num w:numId="20" w16cid:durableId="332490920">
    <w:abstractNumId w:val="10"/>
  </w:num>
  <w:num w:numId="21" w16cid:durableId="7246467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876"/>
    <w:rsid w:val="0008176C"/>
    <w:rsid w:val="000A6450"/>
    <w:rsid w:val="000E586F"/>
    <w:rsid w:val="000F3120"/>
    <w:rsid w:val="00191313"/>
    <w:rsid w:val="001A1A34"/>
    <w:rsid w:val="001A52F3"/>
    <w:rsid w:val="001D1FAB"/>
    <w:rsid w:val="001E022B"/>
    <w:rsid w:val="00215FA0"/>
    <w:rsid w:val="0028662C"/>
    <w:rsid w:val="002A0733"/>
    <w:rsid w:val="00352D4B"/>
    <w:rsid w:val="003677F1"/>
    <w:rsid w:val="00367DD5"/>
    <w:rsid w:val="003974F5"/>
    <w:rsid w:val="003B65AF"/>
    <w:rsid w:val="003D07AF"/>
    <w:rsid w:val="003D5ED0"/>
    <w:rsid w:val="00422DBC"/>
    <w:rsid w:val="0044536F"/>
    <w:rsid w:val="00462742"/>
    <w:rsid w:val="00494E72"/>
    <w:rsid w:val="004C6302"/>
    <w:rsid w:val="004F686C"/>
    <w:rsid w:val="0052141E"/>
    <w:rsid w:val="005A4437"/>
    <w:rsid w:val="005B1DA0"/>
    <w:rsid w:val="005B4595"/>
    <w:rsid w:val="005D0F7B"/>
    <w:rsid w:val="0060447D"/>
    <w:rsid w:val="00646FBB"/>
    <w:rsid w:val="0068609D"/>
    <w:rsid w:val="006A1EDF"/>
    <w:rsid w:val="006D2C6C"/>
    <w:rsid w:val="00703D2D"/>
    <w:rsid w:val="007668E4"/>
    <w:rsid w:val="007756AD"/>
    <w:rsid w:val="007C20B3"/>
    <w:rsid w:val="00817490"/>
    <w:rsid w:val="0082359B"/>
    <w:rsid w:val="00831265"/>
    <w:rsid w:val="00840F41"/>
    <w:rsid w:val="0084541C"/>
    <w:rsid w:val="008C38AA"/>
    <w:rsid w:val="009073F3"/>
    <w:rsid w:val="00913091"/>
    <w:rsid w:val="00920F8E"/>
    <w:rsid w:val="00932DFB"/>
    <w:rsid w:val="00937899"/>
    <w:rsid w:val="00953069"/>
    <w:rsid w:val="009B12C6"/>
    <w:rsid w:val="00A019E1"/>
    <w:rsid w:val="00A12282"/>
    <w:rsid w:val="00A37080"/>
    <w:rsid w:val="00A805BB"/>
    <w:rsid w:val="00A952E1"/>
    <w:rsid w:val="00AA4B7C"/>
    <w:rsid w:val="00AB459A"/>
    <w:rsid w:val="00AE0110"/>
    <w:rsid w:val="00AE03D0"/>
    <w:rsid w:val="00B35354"/>
    <w:rsid w:val="00B57A10"/>
    <w:rsid w:val="00BB1154"/>
    <w:rsid w:val="00BB405D"/>
    <w:rsid w:val="00BE6876"/>
    <w:rsid w:val="00CB1BB7"/>
    <w:rsid w:val="00CF0880"/>
    <w:rsid w:val="00D461F5"/>
    <w:rsid w:val="00D91805"/>
    <w:rsid w:val="00DE01B6"/>
    <w:rsid w:val="00E25BA7"/>
    <w:rsid w:val="00E43CA4"/>
    <w:rsid w:val="00EA4134"/>
    <w:rsid w:val="00ED2126"/>
    <w:rsid w:val="00F11A78"/>
    <w:rsid w:val="00F46A90"/>
    <w:rsid w:val="00F92324"/>
    <w:rsid w:val="00FA0695"/>
    <w:rsid w:val="00FA7F10"/>
    <w:rsid w:val="00FB2C3B"/>
    <w:rsid w:val="00FD5E2F"/>
    <w:rsid w:val="00FF51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68B55"/>
  <w15:chartTrackingRefBased/>
  <w15:docId w15:val="{C1ED9373-6541-4963-9164-0237CBEC9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73F3"/>
    <w:pPr>
      <w:spacing w:before="120" w:after="280" w:line="240"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E6876"/>
    <w:pPr>
      <w:tabs>
        <w:tab w:val="center" w:pos="4536"/>
        <w:tab w:val="right" w:pos="9072"/>
      </w:tabs>
      <w:spacing w:after="0"/>
    </w:pPr>
  </w:style>
  <w:style w:type="character" w:customStyle="1" w:styleId="NagwekZnak">
    <w:name w:val="Nagłówek Znak"/>
    <w:basedOn w:val="Domylnaczcionkaakapitu"/>
    <w:link w:val="Nagwek"/>
    <w:uiPriority w:val="99"/>
    <w:rsid w:val="00BE6876"/>
  </w:style>
  <w:style w:type="paragraph" w:styleId="Stopka">
    <w:name w:val="footer"/>
    <w:basedOn w:val="Normalny"/>
    <w:link w:val="StopkaZnak"/>
    <w:uiPriority w:val="99"/>
    <w:unhideWhenUsed/>
    <w:rsid w:val="00BE6876"/>
    <w:pPr>
      <w:tabs>
        <w:tab w:val="center" w:pos="4536"/>
        <w:tab w:val="right" w:pos="9072"/>
      </w:tabs>
      <w:spacing w:after="0"/>
    </w:pPr>
  </w:style>
  <w:style w:type="character" w:customStyle="1" w:styleId="StopkaZnak">
    <w:name w:val="Stopka Znak"/>
    <w:basedOn w:val="Domylnaczcionkaakapitu"/>
    <w:link w:val="Stopka"/>
    <w:uiPriority w:val="99"/>
    <w:rsid w:val="00BE6876"/>
  </w:style>
  <w:style w:type="table" w:styleId="Tabela-Siatka">
    <w:name w:val="Table Grid"/>
    <w:basedOn w:val="Standardowy"/>
    <w:uiPriority w:val="39"/>
    <w:rsid w:val="00BE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8176C"/>
    <w:pPr>
      <w:ind w:left="720"/>
      <w:contextualSpacing/>
    </w:pPr>
  </w:style>
  <w:style w:type="paragraph" w:customStyle="1" w:styleId="Default">
    <w:name w:val="Default"/>
    <w:rsid w:val="009073F3"/>
    <w:pPr>
      <w:autoSpaceDE w:val="0"/>
      <w:autoSpaceDN w:val="0"/>
      <w:adjustRightInd w:val="0"/>
      <w:spacing w:after="0" w:line="240" w:lineRule="auto"/>
    </w:pPr>
    <w:rPr>
      <w:rFonts w:ascii="Calibri" w:eastAsia="Times New Roman"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1194</Words>
  <Characters>7167</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Fabiniak</dc:creator>
  <cp:keywords/>
  <dc:description/>
  <cp:lastModifiedBy>Magda Fabiniak</cp:lastModifiedBy>
  <cp:revision>2</cp:revision>
  <cp:lastPrinted>2024-10-14T11:33:00Z</cp:lastPrinted>
  <dcterms:created xsi:type="dcterms:W3CDTF">2024-10-14T12:11:00Z</dcterms:created>
  <dcterms:modified xsi:type="dcterms:W3CDTF">2024-10-14T12:11:00Z</dcterms:modified>
</cp:coreProperties>
</file>